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D57" w:rsidRPr="00ED2946" w:rsidRDefault="00211D57" w:rsidP="00D90ED3">
      <w:pPr>
        <w:spacing w:before="120" w:after="320"/>
        <w:jc w:val="center"/>
        <w:rPr>
          <w:rFonts w:ascii="Times New Roman" w:hAnsi="Times New Roman" w:cs="Times New Roman"/>
          <w:b/>
          <w:sz w:val="32"/>
          <w:szCs w:val="32"/>
        </w:rPr>
      </w:pPr>
      <w:r w:rsidRPr="00ED2946">
        <w:rPr>
          <w:rFonts w:ascii="Times New Roman" w:hAnsi="Times New Roman" w:cs="Times New Roman"/>
          <w:b/>
          <w:sz w:val="32"/>
          <w:szCs w:val="32"/>
        </w:rPr>
        <w:t>Optical absorption studies of Dy</w:t>
      </w:r>
      <w:r w:rsidRPr="00ED2946">
        <w:rPr>
          <w:rFonts w:ascii="Times New Roman" w:hAnsi="Times New Roman" w:cs="Times New Roman"/>
          <w:b/>
          <w:sz w:val="32"/>
          <w:szCs w:val="32"/>
          <w:vertAlign w:val="superscript"/>
        </w:rPr>
        <w:t>3+</w:t>
      </w:r>
      <w:r w:rsidRPr="00ED2946">
        <w:rPr>
          <w:rFonts w:ascii="Times New Roman" w:hAnsi="Times New Roman" w:cs="Times New Roman"/>
          <w:b/>
          <w:sz w:val="32"/>
          <w:szCs w:val="32"/>
        </w:rPr>
        <w:t xml:space="preserve">: LCZSFB glasses </w:t>
      </w:r>
    </w:p>
    <w:p w:rsidR="00211D57" w:rsidRPr="00ED2946" w:rsidRDefault="00211D57" w:rsidP="00D90ED3">
      <w:pPr>
        <w:spacing w:after="120"/>
        <w:jc w:val="center"/>
        <w:rPr>
          <w:rFonts w:ascii="Times New Roman" w:hAnsi="Times New Roman" w:cs="Times New Roman"/>
          <w:sz w:val="20"/>
          <w:szCs w:val="20"/>
          <w:vertAlign w:val="superscript"/>
        </w:rPr>
      </w:pPr>
      <w:r w:rsidRPr="00ED2946">
        <w:rPr>
          <w:rFonts w:ascii="Times New Roman" w:hAnsi="Times New Roman" w:cs="Times New Roman"/>
          <w:sz w:val="20"/>
          <w:szCs w:val="20"/>
        </w:rPr>
        <w:t>C. Madhukar Reddy</w:t>
      </w:r>
      <w:r w:rsidRPr="00ED2946">
        <w:rPr>
          <w:rFonts w:ascii="Times New Roman" w:hAnsi="Times New Roman" w:cs="Times New Roman"/>
          <w:sz w:val="20"/>
          <w:szCs w:val="20"/>
          <w:vertAlign w:val="superscript"/>
        </w:rPr>
        <w:t>1</w:t>
      </w:r>
      <w:r w:rsidRPr="00ED2946">
        <w:rPr>
          <w:rFonts w:ascii="Times New Roman" w:hAnsi="Times New Roman" w:cs="Times New Roman"/>
          <w:sz w:val="20"/>
          <w:szCs w:val="20"/>
        </w:rPr>
        <w:t xml:space="preserve">, </w:t>
      </w:r>
      <w:r w:rsidR="00AF189B" w:rsidRPr="00ED2946">
        <w:rPr>
          <w:rFonts w:ascii="Times New Roman" w:hAnsi="Times New Roman" w:cs="Times New Roman"/>
          <w:sz w:val="20"/>
          <w:szCs w:val="20"/>
        </w:rPr>
        <w:t>G.R Dill</w:t>
      </w:r>
      <w:r w:rsidR="00A77BD0" w:rsidRPr="00ED2946">
        <w:rPr>
          <w:rFonts w:ascii="Times New Roman" w:hAnsi="Times New Roman" w:cs="Times New Roman"/>
          <w:sz w:val="20"/>
          <w:szCs w:val="20"/>
        </w:rPr>
        <w:t>i</w:t>
      </w:r>
      <w:r w:rsidR="00AF189B" w:rsidRPr="00ED2946">
        <w:rPr>
          <w:rFonts w:ascii="Times New Roman" w:hAnsi="Times New Roman" w:cs="Times New Roman"/>
          <w:sz w:val="20"/>
          <w:szCs w:val="20"/>
        </w:rPr>
        <w:t>p</w:t>
      </w:r>
      <w:r w:rsidR="00AF189B" w:rsidRPr="00ED2946">
        <w:rPr>
          <w:rFonts w:ascii="Times New Roman" w:hAnsi="Times New Roman" w:cs="Times New Roman"/>
          <w:sz w:val="20"/>
          <w:szCs w:val="20"/>
          <w:vertAlign w:val="superscript"/>
        </w:rPr>
        <w:t>1</w:t>
      </w:r>
      <w:r w:rsidR="00AF189B" w:rsidRPr="00ED2946">
        <w:rPr>
          <w:rFonts w:ascii="Times New Roman" w:hAnsi="Times New Roman" w:cs="Times New Roman"/>
          <w:sz w:val="20"/>
          <w:szCs w:val="20"/>
        </w:rPr>
        <w:t xml:space="preserve">, </w:t>
      </w:r>
      <w:r w:rsidR="00BC7DF7" w:rsidRPr="00ED2946">
        <w:rPr>
          <w:rFonts w:ascii="Times New Roman" w:hAnsi="Times New Roman" w:cs="Times New Roman"/>
          <w:sz w:val="20"/>
          <w:szCs w:val="20"/>
        </w:rPr>
        <w:t>B. Sudhakar Reddy</w:t>
      </w:r>
      <w:r w:rsidR="00BC7DF7" w:rsidRPr="00ED2946">
        <w:rPr>
          <w:rFonts w:ascii="Times New Roman" w:hAnsi="Times New Roman" w:cs="Times New Roman"/>
          <w:sz w:val="20"/>
          <w:szCs w:val="20"/>
          <w:vertAlign w:val="superscript"/>
        </w:rPr>
        <w:t>2</w:t>
      </w:r>
      <w:r w:rsidR="00BC7DF7" w:rsidRPr="00ED2946">
        <w:rPr>
          <w:rFonts w:ascii="Times New Roman" w:hAnsi="Times New Roman" w:cs="Times New Roman"/>
          <w:sz w:val="20"/>
          <w:szCs w:val="20"/>
        </w:rPr>
        <w:t>, K. Vemasevana Raju</w:t>
      </w:r>
      <w:r w:rsidR="00BC7DF7" w:rsidRPr="00ED2946">
        <w:rPr>
          <w:rFonts w:ascii="Times New Roman" w:hAnsi="Times New Roman" w:cs="Times New Roman"/>
          <w:sz w:val="20"/>
          <w:szCs w:val="20"/>
          <w:vertAlign w:val="superscript"/>
        </w:rPr>
        <w:t>2</w:t>
      </w:r>
      <w:r w:rsidR="00BC7DF7" w:rsidRPr="00ED2946">
        <w:rPr>
          <w:rFonts w:ascii="Times New Roman" w:hAnsi="Times New Roman" w:cs="Times New Roman"/>
          <w:sz w:val="20"/>
          <w:szCs w:val="20"/>
        </w:rPr>
        <w:t xml:space="preserve">, </w:t>
      </w:r>
      <w:r w:rsidRPr="00ED2946">
        <w:rPr>
          <w:rFonts w:ascii="Times New Roman" w:hAnsi="Times New Roman" w:cs="Times New Roman"/>
          <w:sz w:val="20"/>
          <w:szCs w:val="20"/>
        </w:rPr>
        <w:t>B. Deva Prasad Raju</w:t>
      </w:r>
      <w:r w:rsidRPr="00ED2946">
        <w:rPr>
          <w:rFonts w:ascii="Times New Roman" w:hAnsi="Times New Roman" w:cs="Times New Roman"/>
          <w:sz w:val="20"/>
          <w:szCs w:val="20"/>
          <w:vertAlign w:val="superscript"/>
        </w:rPr>
        <w:t>*</w:t>
      </w:r>
      <w:r w:rsidR="00BC7DF7" w:rsidRPr="00ED2946">
        <w:rPr>
          <w:rFonts w:ascii="Times New Roman" w:hAnsi="Times New Roman" w:cs="Times New Roman"/>
          <w:sz w:val="20"/>
          <w:szCs w:val="20"/>
          <w:vertAlign w:val="superscript"/>
        </w:rPr>
        <w:t>3</w:t>
      </w:r>
    </w:p>
    <w:p w:rsidR="00211D57" w:rsidRPr="00ED2946" w:rsidRDefault="00211D57" w:rsidP="00211D57">
      <w:pPr>
        <w:jc w:val="center"/>
        <w:rPr>
          <w:rFonts w:ascii="Times New Roman" w:hAnsi="Times New Roman" w:cs="Times New Roman"/>
          <w:i/>
          <w:sz w:val="20"/>
          <w:szCs w:val="20"/>
        </w:rPr>
      </w:pPr>
      <w:r w:rsidRPr="00ED2946">
        <w:rPr>
          <w:rFonts w:ascii="Times New Roman" w:hAnsi="Times New Roman" w:cs="Times New Roman"/>
          <w:i/>
          <w:sz w:val="20"/>
          <w:szCs w:val="20"/>
          <w:vertAlign w:val="superscript"/>
        </w:rPr>
        <w:t>1</w:t>
      </w:r>
      <w:r w:rsidRPr="00ED2946">
        <w:rPr>
          <w:rFonts w:ascii="Times New Roman" w:hAnsi="Times New Roman" w:cs="Times New Roman"/>
          <w:i/>
          <w:sz w:val="20"/>
          <w:szCs w:val="20"/>
        </w:rPr>
        <w:t>Department of Physics, Sri Venkateswara University, Tirupati - 517 502, India.</w:t>
      </w:r>
    </w:p>
    <w:p w:rsidR="00BC7DF7" w:rsidRPr="00ED2946" w:rsidRDefault="00BC7DF7" w:rsidP="00211D57">
      <w:pPr>
        <w:jc w:val="center"/>
        <w:rPr>
          <w:rFonts w:ascii="Times New Roman" w:hAnsi="Times New Roman" w:cs="Times New Roman"/>
          <w:i/>
          <w:sz w:val="20"/>
          <w:szCs w:val="20"/>
        </w:rPr>
      </w:pPr>
      <w:r w:rsidRPr="00ED2946">
        <w:rPr>
          <w:rFonts w:ascii="Times New Roman" w:hAnsi="Times New Roman" w:cs="Times New Roman"/>
          <w:i/>
          <w:sz w:val="20"/>
          <w:szCs w:val="20"/>
          <w:vertAlign w:val="superscript"/>
        </w:rPr>
        <w:t xml:space="preserve">2 </w:t>
      </w:r>
      <w:r w:rsidRPr="00ED2946">
        <w:rPr>
          <w:rFonts w:ascii="Times New Roman" w:hAnsi="Times New Roman" w:cs="Times New Roman"/>
          <w:i/>
          <w:sz w:val="20"/>
          <w:szCs w:val="20"/>
        </w:rPr>
        <w:t>Department of Physics, Sri Venkateswara Degree College, Kadapa - 516 003, India.</w:t>
      </w:r>
    </w:p>
    <w:p w:rsidR="00211D57" w:rsidRPr="00ED2946" w:rsidRDefault="00BC7DF7" w:rsidP="00211D57">
      <w:pPr>
        <w:spacing w:after="240"/>
        <w:ind w:firstLine="720"/>
        <w:jc w:val="center"/>
        <w:rPr>
          <w:rFonts w:ascii="Times New Roman" w:hAnsi="Times New Roman" w:cs="Times New Roman"/>
          <w:i/>
          <w:sz w:val="20"/>
          <w:szCs w:val="20"/>
        </w:rPr>
      </w:pPr>
      <w:r w:rsidRPr="00ED2946">
        <w:rPr>
          <w:rFonts w:ascii="Times New Roman" w:hAnsi="Times New Roman" w:cs="Times New Roman"/>
          <w:i/>
          <w:sz w:val="20"/>
          <w:szCs w:val="20"/>
          <w:vertAlign w:val="superscript"/>
        </w:rPr>
        <w:t>3</w:t>
      </w:r>
      <w:r w:rsidR="00211D57" w:rsidRPr="00ED2946">
        <w:rPr>
          <w:rFonts w:ascii="Times New Roman" w:hAnsi="Times New Roman" w:cs="Times New Roman"/>
          <w:i/>
          <w:sz w:val="20"/>
          <w:szCs w:val="20"/>
        </w:rPr>
        <w:t xml:space="preserve">Associate </w:t>
      </w:r>
      <w:r w:rsidR="00B20E40" w:rsidRPr="00ED2946">
        <w:rPr>
          <w:rFonts w:ascii="Times New Roman" w:hAnsi="Times New Roman" w:cs="Times New Roman"/>
          <w:i/>
          <w:sz w:val="20"/>
          <w:szCs w:val="20"/>
        </w:rPr>
        <w:t>P</w:t>
      </w:r>
      <w:r w:rsidR="00211D57" w:rsidRPr="00ED2946">
        <w:rPr>
          <w:rFonts w:ascii="Times New Roman" w:hAnsi="Times New Roman" w:cs="Times New Roman"/>
          <w:i/>
          <w:sz w:val="20"/>
          <w:szCs w:val="20"/>
        </w:rPr>
        <w:t>rofessor in Physics, Dept. of Future Studies</w:t>
      </w:r>
      <w:r w:rsidR="00A23C77" w:rsidRPr="00ED2946">
        <w:rPr>
          <w:rFonts w:ascii="Times New Roman" w:hAnsi="Times New Roman" w:cs="Times New Roman"/>
          <w:i/>
          <w:sz w:val="20"/>
          <w:szCs w:val="20"/>
        </w:rPr>
        <w:t>,</w:t>
      </w:r>
      <w:r w:rsidR="00211D57" w:rsidRPr="00ED2946">
        <w:rPr>
          <w:rFonts w:ascii="Times New Roman" w:hAnsi="Times New Roman" w:cs="Times New Roman"/>
          <w:i/>
          <w:sz w:val="20"/>
          <w:szCs w:val="20"/>
        </w:rPr>
        <w:t xml:space="preserve"> Sri Venkateswara University, Tirupati - 517 502, India</w:t>
      </w:r>
      <w:r w:rsidR="00C323FD" w:rsidRPr="00ED2946">
        <w:rPr>
          <w:rFonts w:ascii="Times New Roman" w:hAnsi="Times New Roman" w:cs="Times New Roman"/>
          <w:i/>
          <w:sz w:val="20"/>
          <w:szCs w:val="20"/>
        </w:rPr>
        <w:t>.</w:t>
      </w:r>
    </w:p>
    <w:p w:rsidR="0092366B" w:rsidRPr="00ED2946" w:rsidRDefault="0092366B" w:rsidP="00211D57">
      <w:pPr>
        <w:pBdr>
          <w:bottom w:val="single" w:sz="12" w:space="1" w:color="auto"/>
        </w:pBdr>
        <w:tabs>
          <w:tab w:val="left" w:pos="1170"/>
        </w:tabs>
        <w:rPr>
          <w:rFonts w:ascii="Times New Roman" w:hAnsi="Times New Roman" w:cs="Times New Roman"/>
          <w:b/>
          <w:sz w:val="20"/>
          <w:szCs w:val="20"/>
        </w:rPr>
        <w:sectPr w:rsidR="0092366B" w:rsidRPr="00ED2946" w:rsidSect="0092366B">
          <w:footerReference w:type="default" r:id="rId7"/>
          <w:pgSz w:w="12240" w:h="15840"/>
          <w:pgMar w:top="1440" w:right="1440" w:bottom="1440" w:left="1440" w:header="720" w:footer="720" w:gutter="0"/>
          <w:cols w:space="288"/>
          <w:docGrid w:linePitch="360"/>
        </w:sectPr>
      </w:pPr>
    </w:p>
    <w:p w:rsidR="00211D57" w:rsidRPr="00ED2946" w:rsidRDefault="00211D57" w:rsidP="00211D57">
      <w:pPr>
        <w:pBdr>
          <w:bottom w:val="single" w:sz="12" w:space="1" w:color="auto"/>
        </w:pBdr>
        <w:tabs>
          <w:tab w:val="left" w:pos="1170"/>
        </w:tabs>
        <w:rPr>
          <w:rFonts w:ascii="Times New Roman" w:hAnsi="Times New Roman" w:cs="Times New Roman"/>
          <w:sz w:val="16"/>
          <w:szCs w:val="16"/>
        </w:rPr>
      </w:pPr>
      <w:r w:rsidRPr="00ED2946">
        <w:rPr>
          <w:rFonts w:ascii="Times New Roman" w:hAnsi="Times New Roman" w:cs="Times New Roman"/>
          <w:b/>
          <w:sz w:val="20"/>
          <w:szCs w:val="20"/>
        </w:rPr>
        <w:lastRenderedPageBreak/>
        <w:t xml:space="preserve">Abstract: </w:t>
      </w:r>
      <w:r w:rsidRPr="00ED2946">
        <w:rPr>
          <w:rFonts w:ascii="Times New Roman" w:hAnsi="Times New Roman" w:cs="Times New Roman"/>
          <w:sz w:val="16"/>
          <w:szCs w:val="16"/>
        </w:rPr>
        <w:t>LCZSFB glasses doped with different Dy</w:t>
      </w:r>
      <w:r w:rsidRPr="00ED2946">
        <w:rPr>
          <w:rFonts w:ascii="Times New Roman" w:hAnsi="Times New Roman" w:cs="Times New Roman"/>
          <w:sz w:val="16"/>
          <w:szCs w:val="16"/>
          <w:vertAlign w:val="superscript"/>
        </w:rPr>
        <w:t>3+</w:t>
      </w:r>
      <w:r w:rsidRPr="00ED2946">
        <w:rPr>
          <w:rFonts w:ascii="Times New Roman" w:hAnsi="Times New Roman" w:cs="Times New Roman"/>
          <w:sz w:val="16"/>
          <w:szCs w:val="16"/>
        </w:rPr>
        <w:t xml:space="preserve"> ion concentrations have been prepared and characterized </w:t>
      </w:r>
      <w:r w:rsidR="00AB32F7" w:rsidRPr="00ED2946">
        <w:rPr>
          <w:rFonts w:ascii="Times New Roman" w:hAnsi="Times New Roman" w:cs="Times New Roman"/>
          <w:sz w:val="16"/>
          <w:szCs w:val="16"/>
        </w:rPr>
        <w:t xml:space="preserve">through optical absorption studies. </w:t>
      </w:r>
      <w:r w:rsidRPr="00ED2946">
        <w:rPr>
          <w:rFonts w:ascii="Times New Roman" w:hAnsi="Times New Roman" w:cs="Times New Roman"/>
          <w:sz w:val="16"/>
          <w:szCs w:val="16"/>
        </w:rPr>
        <w:t>The three phenomenological intensity parameters Ω</w:t>
      </w:r>
      <w:r w:rsidRPr="00ED2946">
        <w:rPr>
          <w:rFonts w:ascii="Times New Roman" w:hAnsi="Times New Roman" w:cs="Times New Roman"/>
          <w:sz w:val="16"/>
          <w:szCs w:val="16"/>
          <w:vertAlign w:val="subscript"/>
        </w:rPr>
        <w:t xml:space="preserve">λ </w:t>
      </w:r>
      <w:r w:rsidR="00D81283" w:rsidRPr="00ED2946">
        <w:rPr>
          <w:rFonts w:ascii="Times New Roman" w:hAnsi="Times New Roman" w:cs="Times New Roman"/>
          <w:sz w:val="16"/>
          <w:szCs w:val="16"/>
        </w:rPr>
        <w:t xml:space="preserve">(λ=2,4 and </w:t>
      </w:r>
      <w:r w:rsidRPr="00ED2946">
        <w:rPr>
          <w:rFonts w:ascii="Times New Roman" w:hAnsi="Times New Roman" w:cs="Times New Roman"/>
          <w:sz w:val="16"/>
          <w:szCs w:val="16"/>
        </w:rPr>
        <w:t xml:space="preserve">6) have been determined from the absorption spectral intensities using the Judd-Ofelt (J-O) theory. The hypersensitivity of </w:t>
      </w:r>
      <w:r w:rsidRPr="00ED2946">
        <w:rPr>
          <w:rFonts w:ascii="Times New Roman" w:hAnsi="Times New Roman" w:cs="Times New Roman"/>
          <w:sz w:val="16"/>
          <w:szCs w:val="16"/>
          <w:vertAlign w:val="superscript"/>
        </w:rPr>
        <w:t>6</w:t>
      </w:r>
      <w:r w:rsidRPr="00ED2946">
        <w:rPr>
          <w:rFonts w:ascii="Times New Roman" w:hAnsi="Times New Roman" w:cs="Times New Roman"/>
          <w:sz w:val="16"/>
          <w:szCs w:val="16"/>
        </w:rPr>
        <w:t>H</w:t>
      </w:r>
      <w:r w:rsidRPr="00ED2946">
        <w:rPr>
          <w:rFonts w:ascii="Times New Roman" w:hAnsi="Times New Roman" w:cs="Times New Roman"/>
          <w:sz w:val="16"/>
          <w:szCs w:val="16"/>
          <w:vertAlign w:val="subscript"/>
        </w:rPr>
        <w:t>15/2</w:t>
      </w:r>
      <w:r w:rsidRPr="00ED2946">
        <w:rPr>
          <w:rFonts w:ascii="Times New Roman" w:hAnsi="Times New Roman" w:cs="Times New Roman"/>
          <w:sz w:val="16"/>
          <w:szCs w:val="16"/>
        </w:rPr>
        <w:t xml:space="preserve"> </w:t>
      </w:r>
      <m:oMath>
        <m:r>
          <w:rPr>
            <w:rFonts w:ascii="Times New Roman" w:hAnsi="Times New Roman" w:cs="Times New Roman"/>
            <w:sz w:val="16"/>
            <w:szCs w:val="16"/>
          </w:rPr>
          <m:t>→</m:t>
        </m:r>
      </m:oMath>
      <w:r w:rsidRPr="00ED2946">
        <w:rPr>
          <w:rFonts w:ascii="Times New Roman" w:hAnsi="Times New Roman" w:cs="Times New Roman"/>
          <w:sz w:val="16"/>
          <w:szCs w:val="16"/>
        </w:rPr>
        <w:t xml:space="preserve"> </w:t>
      </w:r>
      <w:r w:rsidRPr="00ED2946">
        <w:rPr>
          <w:rFonts w:ascii="Times New Roman" w:hAnsi="Times New Roman" w:cs="Times New Roman"/>
          <w:sz w:val="16"/>
          <w:szCs w:val="16"/>
          <w:vertAlign w:val="superscript"/>
        </w:rPr>
        <w:t>6</w:t>
      </w:r>
      <w:r w:rsidRPr="00ED2946">
        <w:rPr>
          <w:rFonts w:ascii="Times New Roman" w:hAnsi="Times New Roman" w:cs="Times New Roman"/>
          <w:sz w:val="16"/>
          <w:szCs w:val="16"/>
        </w:rPr>
        <w:t>F</w:t>
      </w:r>
      <w:r w:rsidRPr="00ED2946">
        <w:rPr>
          <w:rFonts w:ascii="Times New Roman" w:hAnsi="Times New Roman" w:cs="Times New Roman"/>
          <w:sz w:val="16"/>
          <w:szCs w:val="16"/>
          <w:vertAlign w:val="subscript"/>
        </w:rPr>
        <w:t>11/2</w:t>
      </w:r>
      <w:r w:rsidRPr="00ED2946">
        <w:rPr>
          <w:rFonts w:ascii="Times New Roman" w:hAnsi="Times New Roman" w:cs="Times New Roman"/>
          <w:sz w:val="16"/>
          <w:szCs w:val="16"/>
        </w:rPr>
        <w:t xml:space="preserve"> transition based on the magnitude of Ω</w:t>
      </w:r>
      <w:r w:rsidRPr="00ED2946">
        <w:rPr>
          <w:rFonts w:ascii="Times New Roman" w:hAnsi="Times New Roman" w:cs="Times New Roman"/>
          <w:sz w:val="16"/>
          <w:szCs w:val="16"/>
          <w:vertAlign w:val="subscript"/>
        </w:rPr>
        <w:t>2</w:t>
      </w:r>
      <w:r w:rsidRPr="00ED2946">
        <w:rPr>
          <w:rFonts w:ascii="Times New Roman" w:hAnsi="Times New Roman" w:cs="Times New Roman"/>
          <w:sz w:val="16"/>
          <w:szCs w:val="16"/>
        </w:rPr>
        <w:t xml:space="preserve"> parameter has also been discussed. By using the J-O intensity parameters several radiative properties such as spontaneous transition probabilities (A</w:t>
      </w:r>
      <w:r w:rsidRPr="00ED2946">
        <w:rPr>
          <w:rFonts w:ascii="Times New Roman" w:hAnsi="Times New Roman" w:cs="Times New Roman"/>
          <w:sz w:val="16"/>
          <w:szCs w:val="16"/>
          <w:vertAlign w:val="subscript"/>
        </w:rPr>
        <w:t>R</w:t>
      </w:r>
      <w:r w:rsidRPr="00ED2946">
        <w:rPr>
          <w:rFonts w:ascii="Times New Roman" w:hAnsi="Times New Roman" w:cs="Times New Roman"/>
          <w:sz w:val="16"/>
          <w:szCs w:val="16"/>
        </w:rPr>
        <w:t>), radiative branching ratios (β</w:t>
      </w:r>
      <w:r w:rsidRPr="00ED2946">
        <w:rPr>
          <w:rFonts w:ascii="Times New Roman" w:hAnsi="Times New Roman" w:cs="Times New Roman"/>
          <w:sz w:val="16"/>
          <w:szCs w:val="16"/>
          <w:vertAlign w:val="subscript"/>
        </w:rPr>
        <w:t>R</w:t>
      </w:r>
      <w:r w:rsidRPr="00ED2946">
        <w:rPr>
          <w:rFonts w:ascii="Times New Roman" w:hAnsi="Times New Roman" w:cs="Times New Roman"/>
          <w:sz w:val="16"/>
          <w:szCs w:val="16"/>
        </w:rPr>
        <w:t>) and radiative lifetimes (τ</w:t>
      </w:r>
      <w:r w:rsidRPr="00ED2946">
        <w:rPr>
          <w:rFonts w:ascii="Times New Roman" w:hAnsi="Times New Roman" w:cs="Times New Roman"/>
          <w:sz w:val="16"/>
          <w:szCs w:val="16"/>
          <w:vertAlign w:val="subscript"/>
        </w:rPr>
        <w:t>R</w:t>
      </w:r>
      <w:r w:rsidRPr="00ED2946">
        <w:rPr>
          <w:rFonts w:ascii="Times New Roman" w:hAnsi="Times New Roman" w:cs="Times New Roman"/>
          <w:sz w:val="16"/>
          <w:szCs w:val="16"/>
        </w:rPr>
        <w:t>) have been determined.</w:t>
      </w:r>
    </w:p>
    <w:p w:rsidR="00E4733B" w:rsidRPr="00ED2946" w:rsidRDefault="00E4733B" w:rsidP="00211D57">
      <w:pPr>
        <w:pBdr>
          <w:bottom w:val="single" w:sz="12" w:space="1" w:color="auto"/>
        </w:pBdr>
        <w:tabs>
          <w:tab w:val="left" w:pos="1170"/>
        </w:tabs>
        <w:rPr>
          <w:rFonts w:ascii="Times New Roman" w:hAnsi="Times New Roman" w:cs="Times New Roman"/>
          <w:sz w:val="16"/>
          <w:szCs w:val="16"/>
        </w:rPr>
      </w:pPr>
    </w:p>
    <w:p w:rsidR="00211D57" w:rsidRPr="00ED2946" w:rsidRDefault="00D57373" w:rsidP="00DA0F8F">
      <w:pPr>
        <w:tabs>
          <w:tab w:val="left" w:pos="1170"/>
        </w:tabs>
        <w:rPr>
          <w:rFonts w:ascii="Times New Roman" w:hAnsi="Times New Roman" w:cs="Times New Roman"/>
          <w:sz w:val="20"/>
          <w:szCs w:val="20"/>
        </w:rPr>
      </w:pPr>
      <w:r w:rsidRPr="00ED2946">
        <w:rPr>
          <w:rStyle w:val="FootnoteReference"/>
          <w:rFonts w:ascii="Times New Roman" w:hAnsi="Times New Roman" w:cs="Times New Roman"/>
          <w:sz w:val="24"/>
          <w:szCs w:val="24"/>
        </w:rPr>
        <w:footnoteReference w:customMarkFollows="1" w:id="2"/>
        <w:sym w:font="Symbol" w:char="F020"/>
      </w:r>
      <w:r w:rsidR="00DA0F8F" w:rsidRPr="00ED2946">
        <w:rPr>
          <w:rFonts w:ascii="Times New Roman" w:hAnsi="Times New Roman" w:cs="Times New Roman"/>
          <w:sz w:val="24"/>
          <w:szCs w:val="24"/>
        </w:rPr>
        <w:tab/>
      </w:r>
      <w:r w:rsidR="00211D57" w:rsidRPr="00ED2946">
        <w:rPr>
          <w:rFonts w:ascii="Times New Roman" w:hAnsi="Times New Roman" w:cs="Times New Roman"/>
          <w:sz w:val="20"/>
          <w:szCs w:val="20"/>
        </w:rPr>
        <w:t>Glasses doped with rare earth (RE) ions are good laser materials as they emit intense radiations in the visible (VIS), near infrared (NIR) and infrared (IR) spectral regions under suitable excitation conditions. Optical absorption and fluorescence studies of rare earth ions doped glasses found wide applications in the field of lasers and telecommunications. Among RE</w:t>
      </w:r>
      <w:r w:rsidR="00211D57" w:rsidRPr="00ED2946">
        <w:rPr>
          <w:rFonts w:ascii="Times New Roman" w:hAnsi="Times New Roman" w:cs="Times New Roman"/>
          <w:sz w:val="20"/>
          <w:szCs w:val="20"/>
          <w:vertAlign w:val="superscript"/>
        </w:rPr>
        <w:t>3+</w:t>
      </w:r>
      <w:r w:rsidR="00211D57" w:rsidRPr="00ED2946">
        <w:rPr>
          <w:rFonts w:ascii="Times New Roman" w:hAnsi="Times New Roman" w:cs="Times New Roman"/>
          <w:sz w:val="20"/>
          <w:szCs w:val="20"/>
        </w:rPr>
        <w:t xml:space="preserve"> ions, the Dy</w:t>
      </w:r>
      <w:r w:rsidR="00211D57" w:rsidRPr="00ED2946">
        <w:rPr>
          <w:rFonts w:ascii="Times New Roman" w:hAnsi="Times New Roman" w:cs="Times New Roman"/>
          <w:sz w:val="20"/>
          <w:szCs w:val="20"/>
          <w:vertAlign w:val="superscript"/>
        </w:rPr>
        <w:t>3+</w:t>
      </w:r>
      <w:r w:rsidR="00211D57" w:rsidRPr="00ED2946">
        <w:rPr>
          <w:rFonts w:ascii="Times New Roman" w:hAnsi="Times New Roman" w:cs="Times New Roman"/>
          <w:sz w:val="20"/>
          <w:szCs w:val="20"/>
        </w:rPr>
        <w:t xml:space="preserve"> (4f</w:t>
      </w:r>
      <w:r w:rsidR="00211D57" w:rsidRPr="00ED2946">
        <w:rPr>
          <w:rFonts w:ascii="Times New Roman" w:hAnsi="Times New Roman" w:cs="Times New Roman"/>
          <w:sz w:val="20"/>
          <w:szCs w:val="20"/>
          <w:vertAlign w:val="superscript"/>
        </w:rPr>
        <w:t>9</w:t>
      </w:r>
      <w:r w:rsidR="00211D57" w:rsidRPr="00ED2946">
        <w:rPr>
          <w:rFonts w:ascii="Times New Roman" w:hAnsi="Times New Roman" w:cs="Times New Roman"/>
          <w:sz w:val="20"/>
          <w:szCs w:val="20"/>
        </w:rPr>
        <w:t>) ion is one of the best suitable candidates for analyzing the absorption and luminescence properties versus Dy</w:t>
      </w:r>
      <w:r w:rsidR="00211D57" w:rsidRPr="00ED2946">
        <w:rPr>
          <w:rFonts w:ascii="Times New Roman" w:hAnsi="Times New Roman" w:cs="Times New Roman"/>
          <w:sz w:val="20"/>
          <w:szCs w:val="20"/>
          <w:vertAlign w:val="superscript"/>
        </w:rPr>
        <w:t>3+</w:t>
      </w:r>
      <w:r w:rsidR="00211D57" w:rsidRPr="00ED2946">
        <w:rPr>
          <w:rFonts w:ascii="Times New Roman" w:hAnsi="Times New Roman" w:cs="Times New Roman"/>
          <w:sz w:val="20"/>
          <w:szCs w:val="20"/>
        </w:rPr>
        <w:t xml:space="preserve"> ion concentration along with different host glass compositions.</w:t>
      </w:r>
    </w:p>
    <w:p w:rsidR="00211D57" w:rsidRPr="00ED2946" w:rsidRDefault="00211D57" w:rsidP="00211D57">
      <w:pPr>
        <w:tabs>
          <w:tab w:val="left" w:pos="720"/>
          <w:tab w:val="left" w:pos="1170"/>
        </w:tabs>
        <w:rPr>
          <w:rFonts w:ascii="Times New Roman" w:hAnsi="Times New Roman" w:cs="Times New Roman"/>
          <w:sz w:val="20"/>
          <w:szCs w:val="20"/>
        </w:rPr>
      </w:pPr>
      <w:r w:rsidRPr="00ED2946">
        <w:rPr>
          <w:rFonts w:ascii="Times New Roman" w:hAnsi="Times New Roman" w:cs="Times New Roman"/>
          <w:sz w:val="20"/>
          <w:szCs w:val="20"/>
        </w:rPr>
        <w:t xml:space="preserve"> </w:t>
      </w:r>
      <w:r w:rsidRPr="00ED2946">
        <w:rPr>
          <w:rFonts w:ascii="Times New Roman" w:hAnsi="Times New Roman" w:cs="Times New Roman"/>
          <w:sz w:val="20"/>
          <w:szCs w:val="20"/>
        </w:rPr>
        <w:tab/>
        <w:t>Borate glasses are important hosts for RE ions because they exhibit lower thermal expansion coefficients, higher densities, stronger bonding and denser packing [</w:t>
      </w:r>
      <w:r w:rsidR="001D5A3B" w:rsidRPr="00ED2946">
        <w:rPr>
          <w:rFonts w:ascii="Times New Roman" w:hAnsi="Times New Roman" w:cs="Times New Roman"/>
          <w:sz w:val="20"/>
          <w:szCs w:val="20"/>
        </w:rPr>
        <w:t>1</w:t>
      </w:r>
      <w:r w:rsidRPr="00ED2946">
        <w:rPr>
          <w:rFonts w:ascii="Times New Roman" w:hAnsi="Times New Roman" w:cs="Times New Roman"/>
          <w:sz w:val="20"/>
          <w:szCs w:val="20"/>
        </w:rPr>
        <w:t>]. Fluoride based glasses are promising host materials for applications in photonics such as frequency up converters, optical amplifiers [</w:t>
      </w:r>
      <w:r w:rsidR="001D5A3B" w:rsidRPr="00ED2946">
        <w:rPr>
          <w:rFonts w:ascii="Times New Roman" w:hAnsi="Times New Roman" w:cs="Times New Roman"/>
          <w:sz w:val="20"/>
          <w:szCs w:val="20"/>
        </w:rPr>
        <w:t>2, 3</w:t>
      </w:r>
      <w:r w:rsidRPr="00ED2946">
        <w:rPr>
          <w:rFonts w:ascii="Times New Roman" w:hAnsi="Times New Roman" w:cs="Times New Roman"/>
          <w:sz w:val="20"/>
          <w:szCs w:val="20"/>
        </w:rPr>
        <w:t>]. The modifiers such as alkali fluorides (NaF) have got the ability to form stable glasses due to the dual role of PbO as glass modifier and former [</w:t>
      </w:r>
      <w:r w:rsidR="001D5A3B" w:rsidRPr="00ED2946">
        <w:rPr>
          <w:rFonts w:ascii="Times New Roman" w:hAnsi="Times New Roman" w:cs="Times New Roman"/>
          <w:sz w:val="20"/>
          <w:szCs w:val="20"/>
        </w:rPr>
        <w:t>4</w:t>
      </w:r>
      <w:r w:rsidRPr="00ED2946">
        <w:rPr>
          <w:rFonts w:ascii="Times New Roman" w:hAnsi="Times New Roman" w:cs="Times New Roman"/>
          <w:sz w:val="20"/>
          <w:szCs w:val="20"/>
        </w:rPr>
        <w:t xml:space="preserve">, </w:t>
      </w:r>
      <w:r w:rsidR="001D5A3B" w:rsidRPr="00ED2946">
        <w:rPr>
          <w:rFonts w:ascii="Times New Roman" w:hAnsi="Times New Roman" w:cs="Times New Roman"/>
          <w:sz w:val="20"/>
          <w:szCs w:val="20"/>
        </w:rPr>
        <w:t>5</w:t>
      </w:r>
      <w:r w:rsidRPr="00ED2946">
        <w:rPr>
          <w:rFonts w:ascii="Times New Roman" w:hAnsi="Times New Roman" w:cs="Times New Roman"/>
          <w:sz w:val="20"/>
          <w:szCs w:val="20"/>
        </w:rPr>
        <w:t>]. The present interest in the selection of fluoroborate glasses is due to their high ionic conductivity, short range order around network forming borons, anomalous dependence of their structure on the molar fraction of oxide modifiers and special role of the fluorine ions in the formation of the three dimensional network [</w:t>
      </w:r>
      <w:r w:rsidR="00AA34E8" w:rsidRPr="00ED2946">
        <w:rPr>
          <w:rFonts w:ascii="Times New Roman" w:hAnsi="Times New Roman" w:cs="Times New Roman"/>
          <w:sz w:val="20"/>
          <w:szCs w:val="20"/>
        </w:rPr>
        <w:t>6</w:t>
      </w:r>
      <w:r w:rsidRPr="00ED2946">
        <w:rPr>
          <w:rFonts w:ascii="Times New Roman" w:hAnsi="Times New Roman" w:cs="Times New Roman"/>
          <w:sz w:val="20"/>
          <w:szCs w:val="20"/>
        </w:rPr>
        <w:t>].</w:t>
      </w:r>
    </w:p>
    <w:p w:rsidR="00211D57" w:rsidRPr="00ED2946" w:rsidRDefault="00211D57" w:rsidP="00211D57">
      <w:pPr>
        <w:tabs>
          <w:tab w:val="left" w:pos="720"/>
          <w:tab w:val="left" w:pos="1170"/>
        </w:tabs>
        <w:rPr>
          <w:rFonts w:ascii="Times New Roman" w:hAnsi="Times New Roman" w:cs="Times New Roman"/>
          <w:sz w:val="20"/>
          <w:szCs w:val="20"/>
        </w:rPr>
      </w:pPr>
      <w:r w:rsidRPr="00ED2946">
        <w:rPr>
          <w:rFonts w:ascii="Times New Roman" w:hAnsi="Times New Roman" w:cs="Times New Roman"/>
          <w:sz w:val="20"/>
          <w:szCs w:val="20"/>
        </w:rPr>
        <w:tab/>
        <w:t>Keeping in view of the advantages of fluoroborate glasses as well as technological importance of Dy</w:t>
      </w:r>
      <w:r w:rsidRPr="00ED2946">
        <w:rPr>
          <w:rFonts w:ascii="Times New Roman" w:hAnsi="Times New Roman" w:cs="Times New Roman"/>
          <w:sz w:val="20"/>
          <w:szCs w:val="20"/>
          <w:vertAlign w:val="superscript"/>
        </w:rPr>
        <w:t>3+</w:t>
      </w:r>
      <w:r w:rsidRPr="00ED2946">
        <w:rPr>
          <w:rFonts w:ascii="Times New Roman" w:hAnsi="Times New Roman" w:cs="Times New Roman"/>
          <w:sz w:val="20"/>
          <w:szCs w:val="20"/>
        </w:rPr>
        <w:t xml:space="preserve"> ions luminescence in glasses,</w:t>
      </w:r>
      <w:r w:rsidR="003212FB" w:rsidRPr="00ED2946">
        <w:rPr>
          <w:rFonts w:ascii="Times New Roman" w:hAnsi="Times New Roman" w:cs="Times New Roman"/>
          <w:sz w:val="20"/>
          <w:szCs w:val="20"/>
        </w:rPr>
        <w:t xml:space="preserve"> this study mainly includes the </w:t>
      </w:r>
      <w:r w:rsidRPr="00ED2946">
        <w:rPr>
          <w:rFonts w:ascii="Times New Roman" w:hAnsi="Times New Roman" w:cs="Times New Roman"/>
          <w:sz w:val="20"/>
          <w:szCs w:val="20"/>
        </w:rPr>
        <w:t xml:space="preserve">optical absorption studies of LCZSFB glasses in order to know their utility for solid state laser devices. From the absorption spectra recorded in the NIR region, the oscillator strengths, intensity parameters, branching ratios and radiative lifetimes for </w:t>
      </w:r>
      <w:r w:rsidRPr="00ED2946">
        <w:rPr>
          <w:rFonts w:ascii="Times New Roman" w:hAnsi="Times New Roman" w:cs="Times New Roman"/>
          <w:sz w:val="20"/>
          <w:szCs w:val="20"/>
        </w:rPr>
        <w:lastRenderedPageBreak/>
        <w:t>the excited fluorescent levels of Dy</w:t>
      </w:r>
      <w:r w:rsidRPr="00ED2946">
        <w:rPr>
          <w:rFonts w:ascii="Times New Roman" w:hAnsi="Times New Roman" w:cs="Times New Roman"/>
          <w:sz w:val="20"/>
          <w:szCs w:val="20"/>
          <w:vertAlign w:val="superscript"/>
        </w:rPr>
        <w:t>3+</w:t>
      </w:r>
      <w:r w:rsidRPr="00ED2946">
        <w:rPr>
          <w:rFonts w:ascii="Times New Roman" w:hAnsi="Times New Roman" w:cs="Times New Roman"/>
          <w:sz w:val="20"/>
          <w:szCs w:val="20"/>
        </w:rPr>
        <w:t xml:space="preserve"> doped LCZSFB glasses were determined by means of Judd-Ofelt theory [</w:t>
      </w:r>
      <w:r w:rsidR="00AA34E8" w:rsidRPr="00ED2946">
        <w:rPr>
          <w:rFonts w:ascii="Times New Roman" w:hAnsi="Times New Roman" w:cs="Times New Roman"/>
          <w:sz w:val="20"/>
          <w:szCs w:val="20"/>
        </w:rPr>
        <w:t>7</w:t>
      </w:r>
      <w:r w:rsidRPr="00ED2946">
        <w:rPr>
          <w:rFonts w:ascii="Times New Roman" w:hAnsi="Times New Roman" w:cs="Times New Roman"/>
          <w:sz w:val="20"/>
          <w:szCs w:val="20"/>
        </w:rPr>
        <w:t xml:space="preserve">, </w:t>
      </w:r>
      <w:r w:rsidR="00AA34E8" w:rsidRPr="00ED2946">
        <w:rPr>
          <w:rFonts w:ascii="Times New Roman" w:hAnsi="Times New Roman" w:cs="Times New Roman"/>
          <w:sz w:val="20"/>
          <w:szCs w:val="20"/>
        </w:rPr>
        <w:t>8</w:t>
      </w:r>
      <w:r w:rsidRPr="00ED2946">
        <w:rPr>
          <w:rFonts w:ascii="Times New Roman" w:hAnsi="Times New Roman" w:cs="Times New Roman"/>
          <w:sz w:val="20"/>
          <w:szCs w:val="20"/>
        </w:rPr>
        <w:t>] and certain potential laser transitions are identified.</w:t>
      </w:r>
    </w:p>
    <w:p w:rsidR="00DA0F8F" w:rsidRPr="00ED2946" w:rsidRDefault="00DA0F8F" w:rsidP="00211D57">
      <w:pPr>
        <w:tabs>
          <w:tab w:val="left" w:pos="720"/>
          <w:tab w:val="left" w:pos="1170"/>
        </w:tabs>
        <w:rPr>
          <w:rFonts w:ascii="Times New Roman" w:hAnsi="Times New Roman" w:cs="Times New Roman"/>
          <w:sz w:val="20"/>
          <w:szCs w:val="20"/>
        </w:rPr>
      </w:pPr>
    </w:p>
    <w:p w:rsidR="00211D57" w:rsidRPr="00ED2946" w:rsidRDefault="00211D57" w:rsidP="00211D57">
      <w:pPr>
        <w:tabs>
          <w:tab w:val="left" w:pos="720"/>
        </w:tabs>
        <w:rPr>
          <w:rFonts w:ascii="Times New Roman" w:hAnsi="Times New Roman" w:cs="Times New Roman"/>
          <w:sz w:val="20"/>
          <w:szCs w:val="20"/>
        </w:rPr>
      </w:pPr>
      <w:r w:rsidRPr="00ED2946">
        <w:rPr>
          <w:rFonts w:ascii="Times New Roman" w:hAnsi="Times New Roman" w:cs="Times New Roman"/>
          <w:sz w:val="24"/>
          <w:szCs w:val="24"/>
        </w:rPr>
        <w:tab/>
      </w:r>
      <w:r w:rsidRPr="00ED2946">
        <w:rPr>
          <w:rFonts w:ascii="Times New Roman" w:hAnsi="Times New Roman" w:cs="Times New Roman"/>
          <w:sz w:val="20"/>
          <w:szCs w:val="20"/>
        </w:rPr>
        <w:t>Glass samples were prepared with chemical composition of 20PbO + 5CaO + 5ZnO + 10NaF + (60 - x) B</w:t>
      </w:r>
      <w:r w:rsidRPr="00ED2946">
        <w:rPr>
          <w:rFonts w:ascii="Times New Roman" w:hAnsi="Times New Roman" w:cs="Times New Roman"/>
          <w:sz w:val="20"/>
          <w:szCs w:val="20"/>
          <w:vertAlign w:val="subscript"/>
        </w:rPr>
        <w:t>2</w:t>
      </w:r>
      <w:r w:rsidRPr="00ED2946">
        <w:rPr>
          <w:rFonts w:ascii="Times New Roman" w:hAnsi="Times New Roman" w:cs="Times New Roman"/>
          <w:sz w:val="20"/>
          <w:szCs w:val="20"/>
        </w:rPr>
        <w:t>O</w:t>
      </w:r>
      <w:r w:rsidRPr="00ED2946">
        <w:rPr>
          <w:rFonts w:ascii="Times New Roman" w:hAnsi="Times New Roman" w:cs="Times New Roman"/>
          <w:sz w:val="20"/>
          <w:szCs w:val="20"/>
          <w:vertAlign w:val="subscript"/>
        </w:rPr>
        <w:t>3</w:t>
      </w:r>
      <w:r w:rsidRPr="00ED2946">
        <w:rPr>
          <w:rFonts w:ascii="Times New Roman" w:hAnsi="Times New Roman" w:cs="Times New Roman"/>
          <w:sz w:val="20"/>
          <w:szCs w:val="20"/>
        </w:rPr>
        <w:t xml:space="preserve"> + xDy</w:t>
      </w:r>
      <w:r w:rsidRPr="00ED2946">
        <w:rPr>
          <w:rFonts w:ascii="Times New Roman" w:hAnsi="Times New Roman" w:cs="Times New Roman"/>
          <w:sz w:val="20"/>
          <w:szCs w:val="20"/>
          <w:vertAlign w:val="subscript"/>
        </w:rPr>
        <w:t>2</w:t>
      </w:r>
      <w:r w:rsidRPr="00ED2946">
        <w:rPr>
          <w:rFonts w:ascii="Times New Roman" w:hAnsi="Times New Roman" w:cs="Times New Roman"/>
          <w:sz w:val="20"/>
          <w:szCs w:val="20"/>
        </w:rPr>
        <w:t>O</w:t>
      </w:r>
      <w:r w:rsidRPr="00ED2946">
        <w:rPr>
          <w:rFonts w:ascii="Times New Roman" w:hAnsi="Times New Roman" w:cs="Times New Roman"/>
          <w:sz w:val="20"/>
          <w:szCs w:val="20"/>
          <w:vertAlign w:val="subscript"/>
        </w:rPr>
        <w:t>3</w:t>
      </w:r>
      <w:r w:rsidRPr="00ED2946">
        <w:rPr>
          <w:rFonts w:ascii="Times New Roman" w:hAnsi="Times New Roman" w:cs="Times New Roman"/>
          <w:sz w:val="20"/>
          <w:szCs w:val="20"/>
        </w:rPr>
        <w:t>, (where x = 0.1, 0.25, 0.5, 1.0 and 2.0 mol %). Homogeneous mixture of reagent grade chemicals were melted in an electric furnace at 950</w:t>
      </w:r>
      <w:r w:rsidRPr="00ED2946">
        <w:rPr>
          <w:rFonts w:ascii="Times New Roman" w:hAnsi="Times New Roman" w:cs="Times New Roman"/>
          <w:sz w:val="20"/>
          <w:szCs w:val="20"/>
          <w:vertAlign w:val="superscript"/>
        </w:rPr>
        <w:t>0</w:t>
      </w:r>
      <w:r w:rsidRPr="00ED2946">
        <w:rPr>
          <w:rFonts w:ascii="Times New Roman" w:hAnsi="Times New Roman" w:cs="Times New Roman"/>
          <w:sz w:val="20"/>
          <w:szCs w:val="20"/>
        </w:rPr>
        <w:t>C in porcelain crucible for about one hour and subsequently annealed at 360</w:t>
      </w:r>
      <w:r w:rsidRPr="00ED2946">
        <w:rPr>
          <w:rFonts w:ascii="Times New Roman" w:hAnsi="Times New Roman" w:cs="Times New Roman"/>
          <w:sz w:val="20"/>
          <w:szCs w:val="20"/>
          <w:vertAlign w:val="superscript"/>
        </w:rPr>
        <w:t>0</w:t>
      </w:r>
      <w:r w:rsidRPr="00ED2946">
        <w:rPr>
          <w:rFonts w:ascii="Times New Roman" w:hAnsi="Times New Roman" w:cs="Times New Roman"/>
          <w:sz w:val="20"/>
          <w:szCs w:val="20"/>
        </w:rPr>
        <w:t>C for 8 hours to remove thermal strains. Absorption spectra of Dy</w:t>
      </w:r>
      <w:r w:rsidRPr="00ED2946">
        <w:rPr>
          <w:rFonts w:ascii="Times New Roman" w:hAnsi="Times New Roman" w:cs="Times New Roman"/>
          <w:sz w:val="20"/>
          <w:szCs w:val="20"/>
          <w:vertAlign w:val="superscript"/>
        </w:rPr>
        <w:t>3+</w:t>
      </w:r>
      <w:r w:rsidRPr="00ED2946">
        <w:rPr>
          <w:rFonts w:ascii="Times New Roman" w:hAnsi="Times New Roman" w:cs="Times New Roman"/>
          <w:sz w:val="20"/>
          <w:szCs w:val="20"/>
        </w:rPr>
        <w:t xml:space="preserve"> -doped LCZSFB glasses were recorded in the wavelength range 600- 1800 nm region using Varian Cary 5E UV-VIS-NIR spectrophotometer.</w:t>
      </w:r>
    </w:p>
    <w:p w:rsidR="00211D57" w:rsidRPr="00ED2946" w:rsidRDefault="00211D57" w:rsidP="00211D57">
      <w:pPr>
        <w:tabs>
          <w:tab w:val="left" w:pos="1170"/>
        </w:tabs>
        <w:rPr>
          <w:rFonts w:ascii="Times New Roman" w:hAnsi="Times New Roman" w:cs="Times New Roman"/>
          <w:sz w:val="20"/>
          <w:szCs w:val="20"/>
        </w:rPr>
      </w:pPr>
    </w:p>
    <w:p w:rsidR="00211D57" w:rsidRPr="00ED2946" w:rsidRDefault="00211D57" w:rsidP="00211D57">
      <w:pPr>
        <w:tabs>
          <w:tab w:val="left" w:pos="1170"/>
        </w:tabs>
        <w:spacing w:line="480" w:lineRule="auto"/>
        <w:rPr>
          <w:rFonts w:ascii="Times New Roman" w:hAnsi="Times New Roman" w:cs="Times New Roman"/>
          <w:i/>
          <w:sz w:val="20"/>
          <w:szCs w:val="20"/>
        </w:rPr>
      </w:pPr>
      <w:r w:rsidRPr="00ED2946">
        <w:rPr>
          <w:rFonts w:ascii="Times New Roman" w:hAnsi="Times New Roman" w:cs="Times New Roman"/>
          <w:i/>
          <w:sz w:val="20"/>
          <w:szCs w:val="20"/>
        </w:rPr>
        <w:t>Optical Absorption Spectra</w:t>
      </w:r>
    </w:p>
    <w:p w:rsidR="00211D57" w:rsidRPr="00ED2946" w:rsidRDefault="00211D57" w:rsidP="00211D57">
      <w:pPr>
        <w:tabs>
          <w:tab w:val="left" w:pos="720"/>
          <w:tab w:val="left" w:pos="1170"/>
        </w:tabs>
        <w:rPr>
          <w:rFonts w:ascii="Times New Roman" w:hAnsi="Times New Roman" w:cs="Times New Roman"/>
          <w:sz w:val="20"/>
          <w:szCs w:val="20"/>
        </w:rPr>
      </w:pPr>
      <w:r w:rsidRPr="00ED2946">
        <w:rPr>
          <w:rFonts w:ascii="Times New Roman" w:hAnsi="Times New Roman" w:cs="Times New Roman"/>
          <w:b/>
          <w:sz w:val="24"/>
          <w:szCs w:val="24"/>
        </w:rPr>
        <w:tab/>
      </w:r>
      <w:r w:rsidRPr="00ED2946">
        <w:rPr>
          <w:rFonts w:ascii="Times New Roman" w:hAnsi="Times New Roman" w:cs="Times New Roman"/>
          <w:sz w:val="20"/>
          <w:szCs w:val="20"/>
        </w:rPr>
        <w:t>Optical absorption spectra of 1.0 mol% Dy</w:t>
      </w:r>
      <w:r w:rsidRPr="00ED2946">
        <w:rPr>
          <w:rFonts w:ascii="Times New Roman" w:hAnsi="Times New Roman" w:cs="Times New Roman"/>
          <w:sz w:val="20"/>
          <w:szCs w:val="20"/>
          <w:vertAlign w:val="superscript"/>
        </w:rPr>
        <w:t>3+</w:t>
      </w:r>
      <w:r w:rsidRPr="00ED2946">
        <w:rPr>
          <w:rFonts w:ascii="Times New Roman" w:hAnsi="Times New Roman" w:cs="Times New Roman"/>
          <w:sz w:val="20"/>
          <w:szCs w:val="20"/>
        </w:rPr>
        <w:t xml:space="preserve"> doped LCZSFB glass in the NIR region is shown in Fig. 3. The spectra totally consists of 6 peaks at 1682, 1273, 1094, 895, 800 and 752 nm corresponding to </w:t>
      </w: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H</w:t>
      </w:r>
      <w:r w:rsidRPr="00ED2946">
        <w:rPr>
          <w:rFonts w:ascii="Times New Roman" w:hAnsi="Times New Roman" w:cs="Times New Roman"/>
          <w:sz w:val="20"/>
          <w:szCs w:val="20"/>
          <w:vertAlign w:val="subscript"/>
        </w:rPr>
        <w:t>15/2</w:t>
      </w:r>
      <m:oMath>
        <m:r>
          <w:rPr>
            <w:rFonts w:ascii="Times New Roman" w:hAnsi="Times New Roman" w:cs="Times New Roman"/>
            <w:sz w:val="20"/>
            <w:szCs w:val="20"/>
          </w:rPr>
          <m:t>→</m:t>
        </m:r>
      </m:oMath>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H</w:t>
      </w:r>
      <w:r w:rsidRPr="00ED2946">
        <w:rPr>
          <w:rFonts w:ascii="Times New Roman" w:hAnsi="Times New Roman" w:cs="Times New Roman"/>
          <w:sz w:val="20"/>
          <w:szCs w:val="20"/>
          <w:vertAlign w:val="subscript"/>
        </w:rPr>
        <w:t>11/2</w:t>
      </w:r>
      <w:r w:rsidRPr="00ED2946">
        <w:rPr>
          <w:rFonts w:ascii="Times New Roman" w:hAnsi="Times New Roman" w:cs="Times New Roman"/>
          <w:sz w:val="20"/>
          <w:szCs w:val="20"/>
        </w:rPr>
        <w:t>, (</w:t>
      </w: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F</w:t>
      </w:r>
      <w:r w:rsidRPr="00ED2946">
        <w:rPr>
          <w:rFonts w:ascii="Times New Roman" w:hAnsi="Times New Roman" w:cs="Times New Roman"/>
          <w:sz w:val="20"/>
          <w:szCs w:val="20"/>
          <w:vertAlign w:val="subscript"/>
        </w:rPr>
        <w:t>11/2</w:t>
      </w:r>
      <w:r w:rsidRPr="00ED2946">
        <w:rPr>
          <w:rFonts w:ascii="Times New Roman" w:hAnsi="Times New Roman" w:cs="Times New Roman"/>
          <w:sz w:val="20"/>
          <w:szCs w:val="20"/>
        </w:rPr>
        <w:t xml:space="preserve"> + </w:t>
      </w: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H</w:t>
      </w:r>
      <w:r w:rsidRPr="00ED2946">
        <w:rPr>
          <w:rFonts w:ascii="Times New Roman" w:hAnsi="Times New Roman" w:cs="Times New Roman"/>
          <w:sz w:val="20"/>
          <w:szCs w:val="20"/>
          <w:vertAlign w:val="subscript"/>
        </w:rPr>
        <w:t>9/2</w:t>
      </w:r>
      <w:r w:rsidRPr="00ED2946">
        <w:rPr>
          <w:rFonts w:ascii="Times New Roman" w:hAnsi="Times New Roman" w:cs="Times New Roman"/>
          <w:sz w:val="20"/>
          <w:szCs w:val="20"/>
        </w:rPr>
        <w:t>), (</w:t>
      </w: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F</w:t>
      </w:r>
      <w:r w:rsidRPr="00ED2946">
        <w:rPr>
          <w:rFonts w:ascii="Times New Roman" w:hAnsi="Times New Roman" w:cs="Times New Roman"/>
          <w:sz w:val="20"/>
          <w:szCs w:val="20"/>
          <w:vertAlign w:val="subscript"/>
        </w:rPr>
        <w:t>9/2</w:t>
      </w:r>
      <w:r w:rsidRPr="00ED2946">
        <w:rPr>
          <w:rFonts w:ascii="Times New Roman" w:hAnsi="Times New Roman" w:cs="Times New Roman"/>
          <w:sz w:val="20"/>
          <w:szCs w:val="20"/>
        </w:rPr>
        <w:t xml:space="preserve"> + </w:t>
      </w: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H</w:t>
      </w:r>
      <w:r w:rsidRPr="00ED2946">
        <w:rPr>
          <w:rFonts w:ascii="Times New Roman" w:hAnsi="Times New Roman" w:cs="Times New Roman"/>
          <w:sz w:val="20"/>
          <w:szCs w:val="20"/>
          <w:vertAlign w:val="subscript"/>
        </w:rPr>
        <w:t>7/2</w:t>
      </w:r>
      <w:r w:rsidRPr="00ED2946">
        <w:rPr>
          <w:rFonts w:ascii="Times New Roman" w:hAnsi="Times New Roman" w:cs="Times New Roman"/>
          <w:sz w:val="20"/>
          <w:szCs w:val="20"/>
        </w:rPr>
        <w:t xml:space="preserve">), </w:t>
      </w: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F</w:t>
      </w:r>
      <w:r w:rsidRPr="00ED2946">
        <w:rPr>
          <w:rFonts w:ascii="Times New Roman" w:hAnsi="Times New Roman" w:cs="Times New Roman"/>
          <w:sz w:val="20"/>
          <w:szCs w:val="20"/>
          <w:vertAlign w:val="subscript"/>
        </w:rPr>
        <w:t>7/2</w:t>
      </w:r>
      <w:r w:rsidRPr="00ED2946">
        <w:rPr>
          <w:rFonts w:ascii="Times New Roman" w:hAnsi="Times New Roman" w:cs="Times New Roman"/>
          <w:sz w:val="20"/>
          <w:szCs w:val="20"/>
        </w:rPr>
        <w:t xml:space="preserve">, </w:t>
      </w: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F</w:t>
      </w:r>
      <w:r w:rsidRPr="00ED2946">
        <w:rPr>
          <w:rFonts w:ascii="Times New Roman" w:hAnsi="Times New Roman" w:cs="Times New Roman"/>
          <w:sz w:val="20"/>
          <w:szCs w:val="20"/>
          <w:vertAlign w:val="subscript"/>
        </w:rPr>
        <w:t>5/2</w:t>
      </w:r>
      <w:r w:rsidRPr="00ED2946">
        <w:rPr>
          <w:rFonts w:ascii="Times New Roman" w:hAnsi="Times New Roman" w:cs="Times New Roman"/>
          <w:sz w:val="20"/>
          <w:szCs w:val="20"/>
        </w:rPr>
        <w:t xml:space="preserve"> and </w:t>
      </w: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F</w:t>
      </w:r>
      <w:r w:rsidRPr="00ED2946">
        <w:rPr>
          <w:rFonts w:ascii="Times New Roman" w:hAnsi="Times New Roman" w:cs="Times New Roman"/>
          <w:sz w:val="20"/>
          <w:szCs w:val="20"/>
          <w:vertAlign w:val="subscript"/>
        </w:rPr>
        <w:t>3/2</w:t>
      </w:r>
      <w:r w:rsidRPr="00ED2946">
        <w:rPr>
          <w:rFonts w:ascii="Times New Roman" w:hAnsi="Times New Roman" w:cs="Times New Roman"/>
          <w:sz w:val="20"/>
          <w:szCs w:val="20"/>
        </w:rPr>
        <w:t xml:space="preserve"> transitions respectively. The identification and assignment of energy levels has been done based on the earlier literature [</w:t>
      </w:r>
      <w:r w:rsidR="001A1EBB" w:rsidRPr="00ED2946">
        <w:rPr>
          <w:rFonts w:ascii="Times New Roman" w:hAnsi="Times New Roman" w:cs="Times New Roman"/>
          <w:sz w:val="20"/>
          <w:szCs w:val="20"/>
        </w:rPr>
        <w:t>9</w:t>
      </w:r>
      <w:r w:rsidRPr="00ED2946">
        <w:rPr>
          <w:rFonts w:ascii="Times New Roman" w:hAnsi="Times New Roman" w:cs="Times New Roman"/>
          <w:sz w:val="20"/>
          <w:szCs w:val="20"/>
        </w:rPr>
        <w:t xml:space="preserve">, </w:t>
      </w:r>
      <w:r w:rsidR="001A1EBB" w:rsidRPr="00ED2946">
        <w:rPr>
          <w:rFonts w:ascii="Times New Roman" w:hAnsi="Times New Roman" w:cs="Times New Roman"/>
          <w:sz w:val="20"/>
          <w:szCs w:val="20"/>
        </w:rPr>
        <w:t>10</w:t>
      </w:r>
      <w:r w:rsidRPr="00ED2946">
        <w:rPr>
          <w:rFonts w:ascii="Times New Roman" w:hAnsi="Times New Roman" w:cs="Times New Roman"/>
          <w:sz w:val="20"/>
          <w:szCs w:val="20"/>
        </w:rPr>
        <w:t>].</w:t>
      </w:r>
    </w:p>
    <w:p w:rsidR="00211D57" w:rsidRPr="00ED2946" w:rsidRDefault="001211DC" w:rsidP="001211DC">
      <w:pPr>
        <w:tabs>
          <w:tab w:val="left" w:pos="720"/>
          <w:tab w:val="left" w:pos="1170"/>
        </w:tabs>
        <w:rPr>
          <w:rFonts w:ascii="Times New Roman" w:hAnsi="Times New Roman" w:cs="Times New Roman"/>
          <w:sz w:val="20"/>
          <w:szCs w:val="20"/>
        </w:rPr>
      </w:pPr>
      <w:r w:rsidRPr="00ED2946">
        <w:rPr>
          <w:rFonts w:ascii="Times New Roman" w:hAnsi="Times New Roman" w:cs="Times New Roman"/>
          <w:sz w:val="20"/>
          <w:szCs w:val="20"/>
        </w:rPr>
        <w:tab/>
      </w:r>
      <w:r w:rsidR="00211D57" w:rsidRPr="00ED2946">
        <w:rPr>
          <w:rFonts w:ascii="Times New Roman" w:hAnsi="Times New Roman" w:cs="Times New Roman"/>
          <w:sz w:val="20"/>
          <w:szCs w:val="20"/>
        </w:rPr>
        <w:t>Certain absorption transitions of each rare-earth ion are very sensitive to the host environment and ion concentration due to the inhomogenity of the ligand environment [</w:t>
      </w:r>
      <w:r w:rsidR="001A1EBB" w:rsidRPr="00ED2946">
        <w:rPr>
          <w:rFonts w:ascii="Times New Roman" w:hAnsi="Times New Roman" w:cs="Times New Roman"/>
          <w:sz w:val="20"/>
          <w:szCs w:val="20"/>
        </w:rPr>
        <w:t>11</w:t>
      </w:r>
      <w:r w:rsidR="00211D57" w:rsidRPr="00ED2946">
        <w:rPr>
          <w:rFonts w:ascii="Times New Roman" w:hAnsi="Times New Roman" w:cs="Times New Roman"/>
          <w:sz w:val="20"/>
          <w:szCs w:val="20"/>
        </w:rPr>
        <w:t xml:space="preserve">]. Such transitions are known as hypersensitive transitions obeying the selection rules </w:t>
      </w:r>
      <m:oMath>
        <m:d>
          <m:dPr>
            <m:begChr m:val="|"/>
            <m:endChr m:val="|"/>
            <m:ctrlPr>
              <w:rPr>
                <w:rFonts w:ascii="Cambria Math" w:hAnsi="Times New Roman" w:cs="Times New Roman"/>
                <w:i/>
                <w:sz w:val="20"/>
                <w:szCs w:val="20"/>
              </w:rPr>
            </m:ctrlPr>
          </m:dPr>
          <m:e>
            <m:r>
              <m:rPr>
                <m:sty m:val="p"/>
              </m:rPr>
              <w:rPr>
                <w:rFonts w:ascii="Times New Roman" w:hAnsi="Times New Roman" w:cs="Times New Roman"/>
                <w:sz w:val="20"/>
                <w:szCs w:val="20"/>
              </w:rPr>
              <m:t>∆</m:t>
            </m:r>
            <m:r>
              <m:rPr>
                <m:sty m:val="p"/>
              </m:rPr>
              <w:rPr>
                <w:rFonts w:ascii="Cambria Math" w:hAnsi="Times New Roman" w:cs="Times New Roman"/>
                <w:sz w:val="20"/>
                <w:szCs w:val="20"/>
              </w:rPr>
              <m:t>S</m:t>
            </m:r>
          </m:e>
        </m:d>
      </m:oMath>
      <w:r w:rsidR="00211D57" w:rsidRPr="00ED2946">
        <w:rPr>
          <w:rFonts w:ascii="Times New Roman" w:hAnsi="Times New Roman" w:cs="Times New Roman"/>
          <w:sz w:val="20"/>
          <w:szCs w:val="20"/>
          <w:vertAlign w:val="subscript"/>
        </w:rPr>
        <w:t xml:space="preserve"> </w:t>
      </w:r>
      <w:r w:rsidR="00211D57" w:rsidRPr="00ED2946">
        <w:rPr>
          <w:rFonts w:ascii="Times New Roman" w:hAnsi="Times New Roman" w:cs="Times New Roman"/>
          <w:sz w:val="20"/>
          <w:szCs w:val="20"/>
        </w:rPr>
        <w:t xml:space="preserve">= 0, </w:t>
      </w:r>
      <m:oMath>
        <m:d>
          <m:dPr>
            <m:begChr m:val="|"/>
            <m:endChr m:val="|"/>
            <m:ctrlPr>
              <w:rPr>
                <w:rFonts w:ascii="Cambria Math" w:hAnsi="Times New Roman" w:cs="Times New Roman"/>
                <w:i/>
                <w:sz w:val="20"/>
                <w:szCs w:val="20"/>
              </w:rPr>
            </m:ctrlPr>
          </m:dPr>
          <m:e>
            <m:r>
              <m:rPr>
                <m:sty m:val="p"/>
              </m:rPr>
              <w:rPr>
                <w:rFonts w:ascii="Times New Roman" w:hAnsi="Times New Roman" w:cs="Times New Roman"/>
                <w:sz w:val="20"/>
                <w:szCs w:val="20"/>
              </w:rPr>
              <m:t>∆</m:t>
            </m:r>
            <m:r>
              <m:rPr>
                <m:sty m:val="p"/>
              </m:rPr>
              <w:rPr>
                <w:rFonts w:ascii="Cambria Math" w:hAnsi="Times New Roman" w:cs="Times New Roman"/>
                <w:sz w:val="20"/>
                <w:szCs w:val="20"/>
              </w:rPr>
              <m:t>L</m:t>
            </m:r>
          </m:e>
        </m:d>
      </m:oMath>
      <w:r w:rsidR="00211D57" w:rsidRPr="00ED2946">
        <w:rPr>
          <w:rFonts w:ascii="Times New Roman" w:hAnsi="Times New Roman" w:cs="Times New Roman"/>
          <w:sz w:val="20"/>
          <w:szCs w:val="20"/>
          <w:vertAlign w:val="subscript"/>
        </w:rPr>
        <w:t xml:space="preserve">  </w:t>
      </w:r>
      <m:oMath>
        <m:r>
          <w:rPr>
            <w:rFonts w:ascii="Times New Roman" w:hAnsi="Times New Roman" w:cs="Times New Roman"/>
            <w:sz w:val="20"/>
            <w:szCs w:val="20"/>
          </w:rPr>
          <m:t>≤</m:t>
        </m:r>
      </m:oMath>
      <w:r w:rsidR="00211D57" w:rsidRPr="00ED2946">
        <w:rPr>
          <w:rFonts w:ascii="Times New Roman" w:hAnsi="Times New Roman" w:cs="Times New Roman"/>
          <w:sz w:val="20"/>
          <w:szCs w:val="20"/>
        </w:rPr>
        <w:t xml:space="preserve"> 2 and </w:t>
      </w:r>
      <m:oMath>
        <m:d>
          <m:dPr>
            <m:begChr m:val="|"/>
            <m:endChr m:val="|"/>
            <m:ctrlPr>
              <w:rPr>
                <w:rFonts w:ascii="Cambria Math" w:hAnsi="Times New Roman" w:cs="Times New Roman"/>
                <w:i/>
                <w:sz w:val="20"/>
                <w:szCs w:val="20"/>
              </w:rPr>
            </m:ctrlPr>
          </m:dPr>
          <m:e>
            <m:r>
              <m:rPr>
                <m:sty m:val="p"/>
              </m:rPr>
              <w:rPr>
                <w:rFonts w:ascii="Times New Roman" w:hAnsi="Times New Roman" w:cs="Times New Roman"/>
                <w:sz w:val="20"/>
                <w:szCs w:val="20"/>
              </w:rPr>
              <m:t>∆</m:t>
            </m:r>
            <m:r>
              <m:rPr>
                <m:sty m:val="p"/>
              </m:rPr>
              <w:rPr>
                <w:rFonts w:ascii="Cambria Math" w:hAnsi="Times New Roman" w:cs="Times New Roman"/>
                <w:sz w:val="20"/>
                <w:szCs w:val="20"/>
              </w:rPr>
              <m:t>J</m:t>
            </m:r>
          </m:e>
        </m:d>
      </m:oMath>
      <w:r w:rsidR="00211D57" w:rsidRPr="00ED2946">
        <w:rPr>
          <w:rFonts w:ascii="Times New Roman" w:hAnsi="Times New Roman" w:cs="Times New Roman"/>
          <w:sz w:val="20"/>
          <w:szCs w:val="20"/>
          <w:vertAlign w:val="subscript"/>
        </w:rPr>
        <w:t xml:space="preserve">  </w:t>
      </w:r>
      <m:oMath>
        <m:r>
          <w:rPr>
            <w:rFonts w:ascii="Times New Roman" w:hAnsi="Times New Roman" w:cs="Times New Roman"/>
            <w:sz w:val="20"/>
            <w:szCs w:val="20"/>
          </w:rPr>
          <m:t>≤</m:t>
        </m:r>
      </m:oMath>
      <w:r w:rsidR="00211D57" w:rsidRPr="00ED2946">
        <w:rPr>
          <w:rFonts w:ascii="Times New Roman" w:hAnsi="Times New Roman" w:cs="Times New Roman"/>
          <w:sz w:val="20"/>
          <w:szCs w:val="20"/>
        </w:rPr>
        <w:t xml:space="preserve"> 2 [</w:t>
      </w:r>
      <w:r w:rsidR="001A1EBB" w:rsidRPr="00ED2946">
        <w:rPr>
          <w:rFonts w:ascii="Times New Roman" w:hAnsi="Times New Roman" w:cs="Times New Roman"/>
          <w:sz w:val="20"/>
          <w:szCs w:val="20"/>
        </w:rPr>
        <w:t>12</w:t>
      </w:r>
      <w:r w:rsidR="00211D57" w:rsidRPr="00ED2946">
        <w:rPr>
          <w:rFonts w:ascii="Times New Roman" w:hAnsi="Times New Roman" w:cs="Times New Roman"/>
          <w:sz w:val="20"/>
          <w:szCs w:val="20"/>
        </w:rPr>
        <w:t>]. The hypersensitive transitions are associated with the large values of oscillator strengths as well as reduced matrix elements</w:t>
      </w:r>
      <m:oMath>
        <m:sSup>
          <m:sSupPr>
            <m:ctrlPr>
              <w:rPr>
                <w:rFonts w:ascii="Cambria Math" w:hAnsi="Times New Roman" w:cs="Times New Roman"/>
                <w:i/>
                <w:sz w:val="20"/>
                <w:szCs w:val="20"/>
                <w:lang w:bidi="he-IL"/>
              </w:rPr>
            </m:ctrlPr>
          </m:sSupPr>
          <m:e>
            <m:r>
              <w:rPr>
                <w:rFonts w:ascii="Cambria Math" w:hAnsi="Times New Roman" w:cs="Times New Roman"/>
                <w:sz w:val="20"/>
                <w:szCs w:val="20"/>
                <w:lang w:bidi="he-IL"/>
              </w:rPr>
              <m:t xml:space="preserve"> </m:t>
            </m:r>
            <m:d>
              <m:dPr>
                <m:begChr m:val="‖"/>
                <m:endChr m:val="‖"/>
                <m:ctrlPr>
                  <w:rPr>
                    <w:rFonts w:ascii="Cambria Math" w:hAnsi="Times New Roman" w:cs="Times New Roman"/>
                    <w:i/>
                    <w:sz w:val="20"/>
                    <w:szCs w:val="20"/>
                    <w:lang w:bidi="he-IL"/>
                  </w:rPr>
                </m:ctrlPr>
              </m:dPr>
              <m:e>
                <m:sSup>
                  <m:sSupPr>
                    <m:ctrlPr>
                      <w:rPr>
                        <w:rFonts w:ascii="Cambria Math" w:hAnsi="Times New Roman" w:cs="Times New Roman"/>
                        <w:i/>
                        <w:sz w:val="20"/>
                        <w:szCs w:val="20"/>
                        <w:lang w:bidi="he-IL"/>
                      </w:rPr>
                    </m:ctrlPr>
                  </m:sSupPr>
                  <m:e>
                    <m:r>
                      <w:rPr>
                        <w:rFonts w:ascii="Cambria Math" w:hAnsi="Cambria Math" w:cs="Times New Roman"/>
                        <w:sz w:val="20"/>
                        <w:szCs w:val="20"/>
                        <w:lang w:bidi="he-IL"/>
                      </w:rPr>
                      <m:t>U</m:t>
                    </m:r>
                  </m:e>
                  <m:sup>
                    <m:r>
                      <m:rPr>
                        <m:sty m:val="p"/>
                      </m:rPr>
                      <w:rPr>
                        <w:rFonts w:ascii="Times New Roman" w:hAnsi="Times New Roman" w:cs="Times New Roman"/>
                        <w:sz w:val="20"/>
                        <w:szCs w:val="20"/>
                      </w:rPr>
                      <m:t>λ</m:t>
                    </m:r>
                  </m:sup>
                </m:sSup>
              </m:e>
            </m:d>
          </m:e>
          <m:sup>
            <m:r>
              <w:rPr>
                <w:rFonts w:ascii="Cambria Math" w:hAnsi="Times New Roman" w:cs="Times New Roman"/>
                <w:sz w:val="20"/>
                <w:szCs w:val="20"/>
                <w:lang w:bidi="he-IL"/>
              </w:rPr>
              <m:t>2</m:t>
            </m:r>
          </m:sup>
        </m:sSup>
      </m:oMath>
      <w:r w:rsidR="00211D57" w:rsidRPr="00ED2946">
        <w:rPr>
          <w:rFonts w:ascii="Times New Roman" w:hAnsi="Times New Roman" w:cs="Times New Roman"/>
          <w:sz w:val="20"/>
          <w:szCs w:val="20"/>
          <w:lang w:bidi="he-IL"/>
        </w:rPr>
        <w:t>. In case of Dy</w:t>
      </w:r>
      <w:r w:rsidR="00211D57" w:rsidRPr="00ED2946">
        <w:rPr>
          <w:rFonts w:ascii="Times New Roman" w:hAnsi="Times New Roman" w:cs="Times New Roman"/>
          <w:sz w:val="20"/>
          <w:szCs w:val="20"/>
          <w:vertAlign w:val="superscript"/>
          <w:lang w:bidi="he-IL"/>
        </w:rPr>
        <w:t>3+</w:t>
      </w:r>
      <w:r w:rsidR="00211D57" w:rsidRPr="00ED2946">
        <w:rPr>
          <w:rFonts w:ascii="Times New Roman" w:hAnsi="Times New Roman" w:cs="Times New Roman"/>
          <w:sz w:val="20"/>
          <w:szCs w:val="20"/>
          <w:lang w:bidi="he-IL"/>
        </w:rPr>
        <w:t xml:space="preserve"> ion the </w:t>
      </w:r>
      <w:r w:rsidR="00211D57" w:rsidRPr="00ED2946">
        <w:rPr>
          <w:rFonts w:ascii="Times New Roman" w:hAnsi="Times New Roman" w:cs="Times New Roman"/>
          <w:sz w:val="20"/>
          <w:szCs w:val="20"/>
          <w:vertAlign w:val="superscript"/>
        </w:rPr>
        <w:t>6</w:t>
      </w:r>
      <w:r w:rsidR="00211D57" w:rsidRPr="00ED2946">
        <w:rPr>
          <w:rFonts w:ascii="Times New Roman" w:hAnsi="Times New Roman" w:cs="Times New Roman"/>
          <w:sz w:val="20"/>
          <w:szCs w:val="20"/>
        </w:rPr>
        <w:t>H</w:t>
      </w:r>
      <w:r w:rsidR="00211D57" w:rsidRPr="00ED2946">
        <w:rPr>
          <w:rFonts w:ascii="Times New Roman" w:hAnsi="Times New Roman" w:cs="Times New Roman"/>
          <w:sz w:val="20"/>
          <w:szCs w:val="20"/>
          <w:vertAlign w:val="subscript"/>
        </w:rPr>
        <w:t>15/2</w:t>
      </w:r>
      <m:oMath>
        <m:r>
          <w:rPr>
            <w:rFonts w:ascii="Times New Roman" w:hAnsi="Times New Roman" w:cs="Times New Roman"/>
            <w:sz w:val="20"/>
            <w:szCs w:val="20"/>
          </w:rPr>
          <m:t>→</m:t>
        </m:r>
      </m:oMath>
      <w:r w:rsidR="00211D57" w:rsidRPr="00ED2946">
        <w:rPr>
          <w:rFonts w:ascii="Times New Roman" w:hAnsi="Times New Roman" w:cs="Times New Roman"/>
          <w:sz w:val="20"/>
          <w:szCs w:val="20"/>
        </w:rPr>
        <w:t>(</w:t>
      </w:r>
      <w:r w:rsidR="00211D57" w:rsidRPr="00ED2946">
        <w:rPr>
          <w:rFonts w:ascii="Times New Roman" w:hAnsi="Times New Roman" w:cs="Times New Roman"/>
          <w:sz w:val="20"/>
          <w:szCs w:val="20"/>
          <w:vertAlign w:val="superscript"/>
        </w:rPr>
        <w:t>6</w:t>
      </w:r>
      <w:r w:rsidR="00211D57" w:rsidRPr="00ED2946">
        <w:rPr>
          <w:rFonts w:ascii="Times New Roman" w:hAnsi="Times New Roman" w:cs="Times New Roman"/>
          <w:sz w:val="20"/>
          <w:szCs w:val="20"/>
        </w:rPr>
        <w:t>F</w:t>
      </w:r>
      <w:r w:rsidR="00211D57" w:rsidRPr="00ED2946">
        <w:rPr>
          <w:rFonts w:ascii="Times New Roman" w:hAnsi="Times New Roman" w:cs="Times New Roman"/>
          <w:sz w:val="20"/>
          <w:szCs w:val="20"/>
          <w:vertAlign w:val="subscript"/>
        </w:rPr>
        <w:t>11/2</w:t>
      </w:r>
      <w:r w:rsidR="00211D57" w:rsidRPr="00ED2946">
        <w:rPr>
          <w:rFonts w:ascii="Times New Roman" w:hAnsi="Times New Roman" w:cs="Times New Roman"/>
          <w:sz w:val="20"/>
          <w:szCs w:val="20"/>
        </w:rPr>
        <w:t xml:space="preserve"> + </w:t>
      </w:r>
      <w:r w:rsidR="00211D57" w:rsidRPr="00ED2946">
        <w:rPr>
          <w:rFonts w:ascii="Times New Roman" w:hAnsi="Times New Roman" w:cs="Times New Roman"/>
          <w:sz w:val="20"/>
          <w:szCs w:val="20"/>
          <w:vertAlign w:val="superscript"/>
        </w:rPr>
        <w:t>6</w:t>
      </w:r>
      <w:r w:rsidR="00211D57" w:rsidRPr="00ED2946">
        <w:rPr>
          <w:rFonts w:ascii="Times New Roman" w:hAnsi="Times New Roman" w:cs="Times New Roman"/>
          <w:sz w:val="20"/>
          <w:szCs w:val="20"/>
        </w:rPr>
        <w:t>H</w:t>
      </w:r>
      <w:r w:rsidR="00211D57" w:rsidRPr="00ED2946">
        <w:rPr>
          <w:rFonts w:ascii="Times New Roman" w:hAnsi="Times New Roman" w:cs="Times New Roman"/>
          <w:sz w:val="20"/>
          <w:szCs w:val="20"/>
          <w:vertAlign w:val="subscript"/>
        </w:rPr>
        <w:t>9/2</w:t>
      </w:r>
      <w:r w:rsidR="00211D57" w:rsidRPr="00ED2946">
        <w:rPr>
          <w:rFonts w:ascii="Times New Roman" w:hAnsi="Times New Roman" w:cs="Times New Roman"/>
          <w:sz w:val="20"/>
          <w:szCs w:val="20"/>
        </w:rPr>
        <w:t>) is hypersensitive transition and the magnitude of measured oscillator strength (</w:t>
      </w:r>
      <m:oMath>
        <m:sSub>
          <m:sSubPr>
            <m:ctrlPr>
              <w:rPr>
                <w:rFonts w:ascii="Cambria Math" w:hAnsi="Times New Roman"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exp</m:t>
            </m:r>
          </m:sub>
        </m:sSub>
      </m:oMath>
      <w:r w:rsidR="00211D57" w:rsidRPr="00ED2946">
        <w:rPr>
          <w:rFonts w:ascii="Times New Roman" w:hAnsi="Times New Roman" w:cs="Times New Roman"/>
          <w:sz w:val="20"/>
          <w:szCs w:val="20"/>
        </w:rPr>
        <w:t xml:space="preserve">) is high for this transition which is solely dependent on the magnitude of </w:t>
      </w:r>
      <m:oMath>
        <m:sSub>
          <m:sSubPr>
            <m:ctrlPr>
              <w:rPr>
                <w:rFonts w:ascii="Cambria Math" w:hAnsi="Times New Roman" w:cs="Times New Roman"/>
                <w:i/>
                <w:sz w:val="20"/>
                <w:szCs w:val="20"/>
              </w:rPr>
            </m:ctrlPr>
          </m:sSubPr>
          <m:e>
            <m:r>
              <w:rPr>
                <w:rFonts w:ascii="Cambria Math" w:hAnsi="Cambria Math" w:cs="Times New Roman"/>
                <w:sz w:val="20"/>
                <w:szCs w:val="20"/>
              </w:rPr>
              <m:t>Ω</m:t>
            </m:r>
          </m:e>
          <m:sub>
            <m:r>
              <m:rPr>
                <m:sty m:val="p"/>
              </m:rPr>
              <w:rPr>
                <w:rFonts w:ascii="Cambria Math" w:hAnsi="Times New Roman" w:cs="Times New Roman"/>
                <w:sz w:val="20"/>
                <w:szCs w:val="20"/>
              </w:rPr>
              <m:t>2</m:t>
            </m:r>
          </m:sub>
        </m:sSub>
      </m:oMath>
      <w:r w:rsidR="00211D57" w:rsidRPr="00ED2946">
        <w:rPr>
          <w:rFonts w:ascii="Times New Roman" w:hAnsi="Times New Roman" w:cs="Times New Roman"/>
          <w:sz w:val="20"/>
          <w:szCs w:val="20"/>
        </w:rPr>
        <w:t xml:space="preserve"> and also sensitive to the local symmetry of ligand field or covalent bond of Dy</w:t>
      </w:r>
      <w:r w:rsidR="00211D57" w:rsidRPr="00ED2946">
        <w:rPr>
          <w:rFonts w:ascii="Times New Roman" w:hAnsi="Times New Roman" w:cs="Times New Roman"/>
          <w:sz w:val="20"/>
          <w:szCs w:val="20"/>
          <w:vertAlign w:val="superscript"/>
        </w:rPr>
        <w:t>3+</w:t>
      </w:r>
      <w:r w:rsidR="00211D57" w:rsidRPr="00ED2946">
        <w:rPr>
          <w:rFonts w:ascii="Times New Roman" w:hAnsi="Times New Roman" w:cs="Times New Roman"/>
          <w:sz w:val="20"/>
          <w:szCs w:val="20"/>
        </w:rPr>
        <w:t xml:space="preserve"> ion in the host [</w:t>
      </w:r>
      <w:r w:rsidR="00470A93" w:rsidRPr="00ED2946">
        <w:rPr>
          <w:rFonts w:ascii="Times New Roman" w:hAnsi="Times New Roman" w:cs="Times New Roman"/>
          <w:sz w:val="20"/>
          <w:szCs w:val="20"/>
        </w:rPr>
        <w:t>12</w:t>
      </w:r>
      <w:r w:rsidR="00211D57" w:rsidRPr="00ED2946">
        <w:rPr>
          <w:rFonts w:ascii="Times New Roman" w:hAnsi="Times New Roman" w:cs="Times New Roman"/>
          <w:sz w:val="20"/>
          <w:szCs w:val="20"/>
        </w:rPr>
        <w:t>].</w:t>
      </w:r>
    </w:p>
    <w:p w:rsidR="00211D57" w:rsidRPr="00ED2946" w:rsidRDefault="00211D57" w:rsidP="00211D57">
      <w:pPr>
        <w:tabs>
          <w:tab w:val="left" w:pos="1170"/>
        </w:tabs>
        <w:rPr>
          <w:rFonts w:ascii="Times New Roman" w:hAnsi="Times New Roman" w:cs="Times New Roman"/>
          <w:sz w:val="20"/>
          <w:szCs w:val="20"/>
        </w:rPr>
      </w:pPr>
    </w:p>
    <w:p w:rsidR="00211D57" w:rsidRPr="00ED2946" w:rsidRDefault="00DA0F8F" w:rsidP="00DA0F8F">
      <w:pPr>
        <w:tabs>
          <w:tab w:val="left" w:pos="1170"/>
        </w:tabs>
        <w:jc w:val="center"/>
        <w:rPr>
          <w:rFonts w:ascii="Times New Roman" w:hAnsi="Times New Roman" w:cs="Times New Roman"/>
          <w:sz w:val="20"/>
          <w:szCs w:val="20"/>
        </w:rPr>
      </w:pPr>
      <w:r w:rsidRPr="00ED2946">
        <w:rPr>
          <w:rFonts w:ascii="Times New Roman" w:hAnsi="Times New Roman" w:cs="Times New Roman"/>
          <w:noProof/>
          <w:sz w:val="20"/>
          <w:szCs w:val="20"/>
        </w:rPr>
        <w:lastRenderedPageBreak/>
        <w:drawing>
          <wp:inline distT="0" distB="0" distL="0" distR="0">
            <wp:extent cx="2607107" cy="2162392"/>
            <wp:effectExtent l="19050" t="0" r="274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609454" cy="2164339"/>
                    </a:xfrm>
                    <a:prstGeom prst="rect">
                      <a:avLst/>
                    </a:prstGeom>
                    <a:noFill/>
                    <a:ln w="9525">
                      <a:noFill/>
                      <a:miter lim="800000"/>
                      <a:headEnd/>
                      <a:tailEnd/>
                    </a:ln>
                  </pic:spPr>
                </pic:pic>
              </a:graphicData>
            </a:graphic>
          </wp:inline>
        </w:drawing>
      </w:r>
    </w:p>
    <w:p w:rsidR="00DA0F8F" w:rsidRPr="00ED2946" w:rsidRDefault="00DA0F8F" w:rsidP="00DA0F8F">
      <w:pPr>
        <w:tabs>
          <w:tab w:val="left" w:pos="1170"/>
        </w:tabs>
        <w:jc w:val="center"/>
        <w:rPr>
          <w:rFonts w:ascii="Times New Roman" w:hAnsi="Times New Roman" w:cs="Times New Roman"/>
          <w:sz w:val="20"/>
          <w:szCs w:val="20"/>
        </w:rPr>
      </w:pPr>
    </w:p>
    <w:p w:rsidR="00211D57" w:rsidRPr="00ED2946" w:rsidRDefault="00DA0F8F" w:rsidP="00211D57">
      <w:pPr>
        <w:rPr>
          <w:rFonts w:ascii="Times New Roman" w:hAnsi="Times New Roman" w:cs="Times New Roman"/>
          <w:sz w:val="16"/>
          <w:szCs w:val="16"/>
        </w:rPr>
      </w:pPr>
      <w:r w:rsidRPr="00ED2946">
        <w:rPr>
          <w:rFonts w:ascii="Times New Roman" w:hAnsi="Times New Roman" w:cs="Times New Roman"/>
          <w:b/>
          <w:sz w:val="16"/>
          <w:szCs w:val="16"/>
        </w:rPr>
        <w:t xml:space="preserve">Fig. </w:t>
      </w:r>
      <w:r w:rsidR="008D148E" w:rsidRPr="00ED2946">
        <w:rPr>
          <w:rFonts w:ascii="Times New Roman" w:hAnsi="Times New Roman" w:cs="Times New Roman"/>
          <w:b/>
          <w:sz w:val="16"/>
          <w:szCs w:val="16"/>
        </w:rPr>
        <w:t>1</w:t>
      </w:r>
      <w:r w:rsidRPr="00ED2946">
        <w:rPr>
          <w:rFonts w:ascii="Times New Roman" w:hAnsi="Times New Roman" w:cs="Times New Roman"/>
          <w:b/>
          <w:sz w:val="16"/>
          <w:szCs w:val="16"/>
        </w:rPr>
        <w:t>.</w:t>
      </w:r>
      <w:r w:rsidR="00211D57" w:rsidRPr="00ED2946">
        <w:rPr>
          <w:rFonts w:ascii="Times New Roman" w:hAnsi="Times New Roman" w:cs="Times New Roman"/>
          <w:sz w:val="16"/>
          <w:szCs w:val="16"/>
        </w:rPr>
        <w:t xml:space="preserve"> NIR absorption spectra of 1.0 mol% Dy</w:t>
      </w:r>
      <w:r w:rsidR="00211D57" w:rsidRPr="00ED2946">
        <w:rPr>
          <w:rFonts w:ascii="Times New Roman" w:hAnsi="Times New Roman" w:cs="Times New Roman"/>
          <w:sz w:val="16"/>
          <w:szCs w:val="16"/>
          <w:vertAlign w:val="superscript"/>
        </w:rPr>
        <w:t>3+</w:t>
      </w:r>
      <w:r w:rsidR="00211D57" w:rsidRPr="00ED2946">
        <w:rPr>
          <w:rFonts w:ascii="Times New Roman" w:hAnsi="Times New Roman" w:cs="Times New Roman"/>
          <w:sz w:val="16"/>
          <w:szCs w:val="16"/>
        </w:rPr>
        <w:t xml:space="preserve"> -doped LCZSFB glasses.</w:t>
      </w:r>
    </w:p>
    <w:p w:rsidR="007553AF" w:rsidRPr="00ED2946" w:rsidRDefault="007553AF" w:rsidP="00211D57">
      <w:pPr>
        <w:rPr>
          <w:rFonts w:ascii="Times New Roman" w:hAnsi="Times New Roman" w:cs="Times New Roman"/>
          <w:b/>
          <w:sz w:val="20"/>
          <w:szCs w:val="20"/>
        </w:rPr>
      </w:pPr>
    </w:p>
    <w:p w:rsidR="00211D57" w:rsidRPr="00ED2946" w:rsidRDefault="00525CF6" w:rsidP="00211D57">
      <w:pPr>
        <w:tabs>
          <w:tab w:val="left" w:pos="1170"/>
        </w:tabs>
        <w:spacing w:after="100"/>
        <w:rPr>
          <w:rFonts w:ascii="Times New Roman" w:hAnsi="Times New Roman" w:cs="Times New Roman"/>
          <w:i/>
          <w:sz w:val="20"/>
          <w:szCs w:val="20"/>
        </w:rPr>
      </w:pPr>
      <w:r w:rsidRPr="00ED2946">
        <w:rPr>
          <w:rFonts w:ascii="Times New Roman" w:hAnsi="Times New Roman" w:cs="Times New Roman"/>
          <w:i/>
          <w:sz w:val="20"/>
          <w:szCs w:val="20"/>
        </w:rPr>
        <w:t xml:space="preserve">J-O </w:t>
      </w:r>
      <w:r w:rsidR="00211D57" w:rsidRPr="00ED2946">
        <w:rPr>
          <w:rFonts w:ascii="Times New Roman" w:hAnsi="Times New Roman" w:cs="Times New Roman"/>
          <w:i/>
          <w:sz w:val="20"/>
          <w:szCs w:val="20"/>
        </w:rPr>
        <w:t xml:space="preserve">parameters and Radiative properties </w:t>
      </w:r>
    </w:p>
    <w:p w:rsidR="00211D57" w:rsidRPr="00ED2946" w:rsidRDefault="00211D57" w:rsidP="00211D57">
      <w:pPr>
        <w:tabs>
          <w:tab w:val="left" w:pos="720"/>
          <w:tab w:val="left" w:pos="1170"/>
        </w:tabs>
        <w:rPr>
          <w:rFonts w:ascii="Times New Roman" w:hAnsi="Times New Roman" w:cs="Times New Roman"/>
          <w:sz w:val="20"/>
          <w:szCs w:val="20"/>
        </w:rPr>
      </w:pPr>
      <w:r w:rsidRPr="00ED2946">
        <w:rPr>
          <w:rFonts w:ascii="Times New Roman" w:hAnsi="Times New Roman" w:cs="Times New Roman"/>
          <w:sz w:val="24"/>
          <w:szCs w:val="24"/>
        </w:rPr>
        <w:tab/>
      </w:r>
      <w:r w:rsidRPr="00ED2946">
        <w:rPr>
          <w:rFonts w:ascii="Times New Roman" w:hAnsi="Times New Roman" w:cs="Times New Roman"/>
          <w:sz w:val="20"/>
          <w:szCs w:val="20"/>
        </w:rPr>
        <w:t>The intensity of an absorption band is expressed in terms of its oscillator strength [1</w:t>
      </w:r>
      <w:r w:rsidR="00470A93" w:rsidRPr="00ED2946">
        <w:rPr>
          <w:rFonts w:ascii="Times New Roman" w:hAnsi="Times New Roman" w:cs="Times New Roman"/>
          <w:sz w:val="20"/>
          <w:szCs w:val="20"/>
        </w:rPr>
        <w:t>3</w:t>
      </w:r>
      <w:r w:rsidRPr="00ED2946">
        <w:rPr>
          <w:rFonts w:ascii="Times New Roman" w:hAnsi="Times New Roman" w:cs="Times New Roman"/>
          <w:sz w:val="20"/>
          <w:szCs w:val="20"/>
        </w:rPr>
        <w:t>]. From the absorption spectra the experimental oscillator strengths (f</w:t>
      </w:r>
      <w:r w:rsidRPr="00ED2946">
        <w:rPr>
          <w:rFonts w:ascii="Times New Roman" w:hAnsi="Times New Roman" w:cs="Times New Roman"/>
          <w:sz w:val="20"/>
          <w:szCs w:val="20"/>
          <w:vertAlign w:val="subscript"/>
        </w:rPr>
        <w:t>exp</w:t>
      </w:r>
      <w:r w:rsidRPr="00ED2946">
        <w:rPr>
          <w:rFonts w:ascii="Times New Roman" w:hAnsi="Times New Roman" w:cs="Times New Roman"/>
          <w:sz w:val="20"/>
          <w:szCs w:val="20"/>
        </w:rPr>
        <w:t>) are determined by measuring the areas under the absorption bands. Calculated oscillator strengths (f</w:t>
      </w:r>
      <w:r w:rsidRPr="00ED2946">
        <w:rPr>
          <w:rFonts w:ascii="Times New Roman" w:hAnsi="Times New Roman" w:cs="Times New Roman"/>
          <w:sz w:val="20"/>
          <w:szCs w:val="20"/>
          <w:vertAlign w:val="subscript"/>
        </w:rPr>
        <w:t>cal</w:t>
      </w:r>
      <w:r w:rsidRPr="00ED2946">
        <w:rPr>
          <w:rFonts w:ascii="Times New Roman" w:hAnsi="Times New Roman" w:cs="Times New Roman"/>
          <w:sz w:val="20"/>
          <w:szCs w:val="20"/>
        </w:rPr>
        <w:t>) and J-O intensity parameters are determined by using least squares fit method and doubly reduced matrix elements</w:t>
      </w:r>
      <m:oMath>
        <m:sSup>
          <m:sSupPr>
            <m:ctrlPr>
              <w:rPr>
                <w:rFonts w:ascii="Cambria Math" w:hAnsi="Times New Roman" w:cs="Times New Roman"/>
                <w:i/>
                <w:sz w:val="20"/>
                <w:szCs w:val="20"/>
                <w:lang w:bidi="he-IL"/>
              </w:rPr>
            </m:ctrlPr>
          </m:sSupPr>
          <m:e>
            <m:r>
              <w:rPr>
                <w:rFonts w:ascii="Cambria Math" w:hAnsi="Times New Roman" w:cs="Times New Roman"/>
                <w:sz w:val="20"/>
                <w:szCs w:val="20"/>
                <w:lang w:bidi="he-IL"/>
              </w:rPr>
              <m:t xml:space="preserve"> </m:t>
            </m:r>
            <m:d>
              <m:dPr>
                <m:begChr m:val="‖"/>
                <m:endChr m:val="‖"/>
                <m:ctrlPr>
                  <w:rPr>
                    <w:rFonts w:ascii="Cambria Math" w:hAnsi="Times New Roman" w:cs="Times New Roman"/>
                    <w:i/>
                    <w:sz w:val="20"/>
                    <w:szCs w:val="20"/>
                    <w:lang w:bidi="he-IL"/>
                  </w:rPr>
                </m:ctrlPr>
              </m:dPr>
              <m:e>
                <m:sSup>
                  <m:sSupPr>
                    <m:ctrlPr>
                      <w:rPr>
                        <w:rFonts w:ascii="Cambria Math" w:hAnsi="Times New Roman" w:cs="Times New Roman"/>
                        <w:i/>
                        <w:sz w:val="20"/>
                        <w:szCs w:val="20"/>
                        <w:lang w:bidi="he-IL"/>
                      </w:rPr>
                    </m:ctrlPr>
                  </m:sSupPr>
                  <m:e>
                    <m:r>
                      <w:rPr>
                        <w:rFonts w:ascii="Cambria Math" w:hAnsi="Cambria Math" w:cs="Times New Roman"/>
                        <w:sz w:val="20"/>
                        <w:szCs w:val="20"/>
                        <w:lang w:bidi="he-IL"/>
                      </w:rPr>
                      <m:t>U</m:t>
                    </m:r>
                  </m:e>
                  <m:sup>
                    <m:r>
                      <m:rPr>
                        <m:sty m:val="p"/>
                      </m:rPr>
                      <w:rPr>
                        <w:rFonts w:ascii="Times New Roman" w:hAnsi="Times New Roman" w:cs="Times New Roman"/>
                        <w:sz w:val="20"/>
                        <w:szCs w:val="20"/>
                      </w:rPr>
                      <m:t>λ</m:t>
                    </m:r>
                  </m:sup>
                </m:sSup>
              </m:e>
            </m:d>
          </m:e>
          <m:sup>
            <m:r>
              <w:rPr>
                <w:rFonts w:ascii="Cambria Math" w:hAnsi="Times New Roman" w:cs="Times New Roman"/>
                <w:sz w:val="20"/>
                <w:szCs w:val="20"/>
                <w:lang w:bidi="he-IL"/>
              </w:rPr>
              <m:t>2</m:t>
            </m:r>
          </m:sup>
        </m:sSup>
      </m:oMath>
      <w:r w:rsidRPr="00ED2946">
        <w:rPr>
          <w:rFonts w:ascii="Times New Roman" w:hAnsi="Times New Roman" w:cs="Times New Roman"/>
          <w:sz w:val="20"/>
          <w:szCs w:val="20"/>
          <w:lang w:bidi="he-IL"/>
        </w:rPr>
        <w:t>.</w:t>
      </w:r>
      <w:r w:rsidRPr="00ED2946">
        <w:rPr>
          <w:rFonts w:ascii="Times New Roman" w:hAnsi="Times New Roman" w:cs="Times New Roman"/>
          <w:sz w:val="20"/>
          <w:szCs w:val="20"/>
        </w:rPr>
        <w:t xml:space="preserve"> The experimental and calculated oscillator strengths of observed absorption bands along with δ</w:t>
      </w:r>
      <w:r w:rsidRPr="00ED2946">
        <w:rPr>
          <w:rFonts w:ascii="Times New Roman" w:hAnsi="Times New Roman" w:cs="Times New Roman"/>
          <w:sz w:val="20"/>
          <w:szCs w:val="20"/>
          <w:vertAlign w:val="subscript"/>
        </w:rPr>
        <w:t>rms</w:t>
      </w:r>
      <w:r w:rsidRPr="00ED2946">
        <w:rPr>
          <w:rFonts w:ascii="Times New Roman" w:hAnsi="Times New Roman" w:cs="Times New Roman"/>
          <w:sz w:val="20"/>
          <w:szCs w:val="20"/>
        </w:rPr>
        <w:t xml:space="preserve"> deviation are tabulated in Table 1.  The small δ</w:t>
      </w:r>
      <w:r w:rsidRPr="00ED2946">
        <w:rPr>
          <w:rFonts w:ascii="Times New Roman" w:hAnsi="Times New Roman" w:cs="Times New Roman"/>
          <w:sz w:val="20"/>
          <w:szCs w:val="20"/>
          <w:vertAlign w:val="subscript"/>
        </w:rPr>
        <w:t>rms</w:t>
      </w:r>
      <w:r w:rsidRPr="00ED2946">
        <w:rPr>
          <w:rFonts w:ascii="Times New Roman" w:hAnsi="Times New Roman" w:cs="Times New Roman"/>
          <w:sz w:val="20"/>
          <w:szCs w:val="20"/>
        </w:rPr>
        <w:t xml:space="preserve"> deviation of 0.55 </w:t>
      </w:r>
      <m:oMath>
        <m:r>
          <w:rPr>
            <w:rFonts w:ascii="Times New Roman" w:hAnsi="Times New Roman" w:cs="Times New Roman"/>
            <w:sz w:val="20"/>
            <w:szCs w:val="20"/>
          </w:rPr>
          <m:t>×</m:t>
        </m:r>
      </m:oMath>
      <w:r w:rsidRPr="00ED2946">
        <w:rPr>
          <w:rFonts w:ascii="Times New Roman" w:hAnsi="Times New Roman" w:cs="Times New Roman"/>
          <w:sz w:val="20"/>
          <w:szCs w:val="20"/>
        </w:rPr>
        <w:t xml:space="preserve"> 10</w:t>
      </w: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 xml:space="preserve"> between the experimental and calculated oscillator strengths of the absorption bands indicates a good fit. The derived J-O parameters are </w:t>
      </w:r>
      <w:r w:rsidRPr="00ED2946">
        <w:rPr>
          <w:rFonts w:ascii="Times New Roman" w:hAnsi="Times New Roman" w:cs="Times New Roman"/>
          <w:i/>
          <w:sz w:val="20"/>
          <w:szCs w:val="20"/>
        </w:rPr>
        <w:t>Ω</w:t>
      </w:r>
      <w:r w:rsidRPr="00ED2946">
        <w:rPr>
          <w:rFonts w:ascii="Times New Roman" w:hAnsi="Times New Roman" w:cs="Times New Roman"/>
          <w:sz w:val="20"/>
          <w:szCs w:val="20"/>
          <w:vertAlign w:val="subscript"/>
        </w:rPr>
        <w:t>2</w:t>
      </w:r>
      <w:r w:rsidRPr="00ED2946">
        <w:rPr>
          <w:rFonts w:ascii="Times New Roman" w:hAnsi="Times New Roman" w:cs="Times New Roman"/>
          <w:sz w:val="20"/>
          <w:szCs w:val="20"/>
        </w:rPr>
        <w:t xml:space="preserve"> = 11.25 </w:t>
      </w:r>
      <m:oMath>
        <m:r>
          <w:rPr>
            <w:rFonts w:ascii="Times New Roman" w:hAnsi="Times New Roman" w:cs="Times New Roman"/>
            <w:sz w:val="20"/>
            <w:szCs w:val="20"/>
          </w:rPr>
          <m:t>×</m:t>
        </m:r>
      </m:oMath>
      <w:r w:rsidR="00A100A3" w:rsidRPr="00ED2946">
        <w:rPr>
          <w:rFonts w:ascii="Times New Roman" w:hAnsi="Times New Roman" w:cs="Times New Roman"/>
          <w:sz w:val="20"/>
          <w:szCs w:val="20"/>
        </w:rPr>
        <w:t xml:space="preserve"> </w:t>
      </w:r>
      <w:r w:rsidRPr="00ED2946">
        <w:rPr>
          <w:rFonts w:ascii="Times New Roman" w:hAnsi="Times New Roman" w:cs="Times New Roman"/>
          <w:sz w:val="20"/>
          <w:szCs w:val="20"/>
        </w:rPr>
        <w:t>10</w:t>
      </w:r>
      <w:r w:rsidRPr="00ED2946">
        <w:rPr>
          <w:rFonts w:ascii="Times New Roman" w:hAnsi="Times New Roman" w:cs="Times New Roman"/>
          <w:sz w:val="20"/>
          <w:szCs w:val="20"/>
          <w:vertAlign w:val="superscript"/>
        </w:rPr>
        <w:t>-20</w:t>
      </w:r>
      <w:r w:rsidRPr="00ED2946">
        <w:rPr>
          <w:rFonts w:ascii="Times New Roman" w:hAnsi="Times New Roman" w:cs="Times New Roman"/>
          <w:sz w:val="20"/>
          <w:szCs w:val="20"/>
        </w:rPr>
        <w:t>cm</w:t>
      </w:r>
      <w:r w:rsidRPr="00ED2946">
        <w:rPr>
          <w:rFonts w:ascii="Times New Roman" w:hAnsi="Times New Roman" w:cs="Times New Roman"/>
          <w:sz w:val="20"/>
          <w:szCs w:val="20"/>
          <w:vertAlign w:val="superscript"/>
        </w:rPr>
        <w:t>2</w:t>
      </w:r>
      <w:r w:rsidRPr="00ED2946">
        <w:rPr>
          <w:rFonts w:ascii="Times New Roman" w:hAnsi="Times New Roman" w:cs="Times New Roman"/>
          <w:sz w:val="20"/>
          <w:szCs w:val="20"/>
          <w:vertAlign w:val="subscript"/>
        </w:rPr>
        <w:t xml:space="preserve">, </w:t>
      </w:r>
      <w:r w:rsidRPr="00ED2946">
        <w:rPr>
          <w:rFonts w:ascii="Times New Roman" w:hAnsi="Times New Roman" w:cs="Times New Roman"/>
          <w:i/>
          <w:sz w:val="20"/>
          <w:szCs w:val="20"/>
        </w:rPr>
        <w:t>Ω</w:t>
      </w:r>
      <w:r w:rsidRPr="00ED2946">
        <w:rPr>
          <w:rFonts w:ascii="Times New Roman" w:hAnsi="Times New Roman" w:cs="Times New Roman"/>
          <w:sz w:val="20"/>
          <w:szCs w:val="20"/>
          <w:vertAlign w:val="subscript"/>
        </w:rPr>
        <w:t>4</w:t>
      </w:r>
      <w:r w:rsidRPr="00ED2946">
        <w:rPr>
          <w:rFonts w:ascii="Times New Roman" w:hAnsi="Times New Roman" w:cs="Times New Roman"/>
          <w:sz w:val="20"/>
          <w:szCs w:val="20"/>
        </w:rPr>
        <w:t xml:space="preserve"> = 2.45 </w:t>
      </w:r>
      <m:oMath>
        <m:r>
          <w:rPr>
            <w:rFonts w:ascii="Times New Roman" w:hAnsi="Times New Roman" w:cs="Times New Roman"/>
            <w:sz w:val="20"/>
            <w:szCs w:val="20"/>
          </w:rPr>
          <m:t>×</m:t>
        </m:r>
      </m:oMath>
      <w:r w:rsidRPr="00ED2946">
        <w:rPr>
          <w:rFonts w:ascii="Times New Roman" w:hAnsi="Times New Roman" w:cs="Times New Roman"/>
          <w:sz w:val="20"/>
          <w:szCs w:val="20"/>
        </w:rPr>
        <w:t xml:space="preserve"> 10</w:t>
      </w:r>
      <w:r w:rsidRPr="00ED2946">
        <w:rPr>
          <w:rFonts w:ascii="Times New Roman" w:hAnsi="Times New Roman" w:cs="Times New Roman"/>
          <w:sz w:val="20"/>
          <w:szCs w:val="20"/>
          <w:vertAlign w:val="superscript"/>
        </w:rPr>
        <w:t>-20</w:t>
      </w:r>
      <w:r w:rsidRPr="00ED2946">
        <w:rPr>
          <w:rFonts w:ascii="Times New Roman" w:hAnsi="Times New Roman" w:cs="Times New Roman"/>
          <w:sz w:val="20"/>
          <w:szCs w:val="20"/>
        </w:rPr>
        <w:t xml:space="preserve"> cm</w:t>
      </w:r>
      <w:r w:rsidRPr="00ED2946">
        <w:rPr>
          <w:rFonts w:ascii="Times New Roman" w:hAnsi="Times New Roman" w:cs="Times New Roman"/>
          <w:sz w:val="20"/>
          <w:szCs w:val="20"/>
          <w:vertAlign w:val="superscript"/>
        </w:rPr>
        <w:t>2</w:t>
      </w:r>
      <w:r w:rsidRPr="00ED2946">
        <w:rPr>
          <w:rFonts w:ascii="Times New Roman" w:hAnsi="Times New Roman" w:cs="Times New Roman"/>
          <w:sz w:val="20"/>
          <w:szCs w:val="20"/>
        </w:rPr>
        <w:t xml:space="preserve">, </w:t>
      </w:r>
      <w:r w:rsidRPr="00ED2946">
        <w:rPr>
          <w:rFonts w:ascii="Times New Roman" w:hAnsi="Times New Roman" w:cs="Times New Roman"/>
          <w:i/>
          <w:sz w:val="20"/>
          <w:szCs w:val="20"/>
        </w:rPr>
        <w:t>Ω</w:t>
      </w:r>
      <w:r w:rsidRPr="00ED2946">
        <w:rPr>
          <w:rFonts w:ascii="Times New Roman" w:hAnsi="Times New Roman" w:cs="Times New Roman"/>
          <w:sz w:val="20"/>
          <w:szCs w:val="20"/>
          <w:vertAlign w:val="subscript"/>
        </w:rPr>
        <w:t>6</w:t>
      </w:r>
      <w:r w:rsidRPr="00ED2946">
        <w:rPr>
          <w:rFonts w:ascii="Times New Roman" w:hAnsi="Times New Roman" w:cs="Times New Roman"/>
          <w:sz w:val="20"/>
          <w:szCs w:val="20"/>
        </w:rPr>
        <w:t xml:space="preserve"> = 5.16 </w:t>
      </w:r>
      <m:oMath>
        <m:r>
          <w:rPr>
            <w:rFonts w:ascii="Times New Roman" w:hAnsi="Times New Roman" w:cs="Times New Roman"/>
            <w:sz w:val="20"/>
            <w:szCs w:val="20"/>
          </w:rPr>
          <m:t>×</m:t>
        </m:r>
      </m:oMath>
      <w:r w:rsidRPr="00ED2946">
        <w:rPr>
          <w:rFonts w:ascii="Times New Roman" w:hAnsi="Times New Roman" w:cs="Times New Roman"/>
          <w:sz w:val="20"/>
          <w:szCs w:val="20"/>
        </w:rPr>
        <w:t xml:space="preserve"> 10</w:t>
      </w:r>
      <w:r w:rsidRPr="00ED2946">
        <w:rPr>
          <w:rFonts w:ascii="Times New Roman" w:hAnsi="Times New Roman" w:cs="Times New Roman"/>
          <w:sz w:val="20"/>
          <w:szCs w:val="20"/>
          <w:vertAlign w:val="superscript"/>
        </w:rPr>
        <w:t>-20</w:t>
      </w:r>
      <w:r w:rsidRPr="00ED2946">
        <w:rPr>
          <w:rFonts w:ascii="Times New Roman" w:hAnsi="Times New Roman" w:cs="Times New Roman"/>
          <w:sz w:val="20"/>
          <w:szCs w:val="20"/>
        </w:rPr>
        <w:t xml:space="preserve"> cm</w:t>
      </w:r>
      <w:r w:rsidRPr="00ED2946">
        <w:rPr>
          <w:rFonts w:ascii="Times New Roman" w:hAnsi="Times New Roman" w:cs="Times New Roman"/>
          <w:sz w:val="20"/>
          <w:szCs w:val="20"/>
          <w:vertAlign w:val="superscript"/>
        </w:rPr>
        <w:t>2</w:t>
      </w:r>
      <w:r w:rsidRPr="00ED2946">
        <w:rPr>
          <w:rFonts w:ascii="Times New Roman" w:hAnsi="Times New Roman" w:cs="Times New Roman"/>
          <w:sz w:val="20"/>
          <w:szCs w:val="20"/>
        </w:rPr>
        <w:t xml:space="preserve">. The tendency of the J-O parameters in the present glass is found to be in the order </w:t>
      </w:r>
      <w:r w:rsidRPr="00ED2946">
        <w:rPr>
          <w:rFonts w:ascii="Times New Roman" w:hAnsi="Times New Roman" w:cs="Times New Roman"/>
          <w:i/>
          <w:sz w:val="20"/>
          <w:szCs w:val="20"/>
        </w:rPr>
        <w:t>Ω</w:t>
      </w:r>
      <w:r w:rsidRPr="00ED2946">
        <w:rPr>
          <w:rFonts w:ascii="Times New Roman" w:hAnsi="Times New Roman" w:cs="Times New Roman"/>
          <w:sz w:val="20"/>
          <w:szCs w:val="20"/>
          <w:vertAlign w:val="subscript"/>
        </w:rPr>
        <w:t>2</w:t>
      </w:r>
      <w:r w:rsidRPr="00ED2946">
        <w:rPr>
          <w:rFonts w:ascii="Times New Roman" w:hAnsi="Times New Roman" w:cs="Times New Roman"/>
          <w:i/>
          <w:sz w:val="20"/>
          <w:szCs w:val="20"/>
        </w:rPr>
        <w:t>&gt; Ω</w:t>
      </w:r>
      <w:r w:rsidRPr="00ED2946">
        <w:rPr>
          <w:rFonts w:ascii="Times New Roman" w:hAnsi="Times New Roman" w:cs="Times New Roman"/>
          <w:sz w:val="20"/>
          <w:szCs w:val="20"/>
          <w:vertAlign w:val="subscript"/>
        </w:rPr>
        <w:t>6</w:t>
      </w:r>
      <w:r w:rsidRPr="00ED2946">
        <w:rPr>
          <w:rFonts w:ascii="Times New Roman" w:hAnsi="Times New Roman" w:cs="Times New Roman"/>
          <w:i/>
          <w:sz w:val="20"/>
          <w:szCs w:val="20"/>
        </w:rPr>
        <w:t xml:space="preserve"> &gt; Ω</w:t>
      </w:r>
      <w:r w:rsidRPr="00ED2946">
        <w:rPr>
          <w:rFonts w:ascii="Times New Roman" w:hAnsi="Times New Roman" w:cs="Times New Roman"/>
          <w:sz w:val="20"/>
          <w:szCs w:val="20"/>
          <w:vertAlign w:val="subscript"/>
        </w:rPr>
        <w:t>4</w:t>
      </w:r>
      <w:r w:rsidRPr="00ED2946">
        <w:rPr>
          <w:rFonts w:ascii="Times New Roman" w:hAnsi="Times New Roman" w:cs="Times New Roman"/>
          <w:sz w:val="20"/>
          <w:szCs w:val="20"/>
        </w:rPr>
        <w:t>. These J-O parameters are host dependent and are important for the investigation of glass structure, transition rates of rare-earth ion energy levels and bonding in the vicinity of RE ions. Table 2 presents the comparison of J-O intensity parameters, their trend and spectroscopic quality factors of Dy</w:t>
      </w:r>
      <w:r w:rsidRPr="00ED2946">
        <w:rPr>
          <w:rFonts w:ascii="Times New Roman" w:hAnsi="Times New Roman" w:cs="Times New Roman"/>
          <w:sz w:val="20"/>
          <w:szCs w:val="20"/>
          <w:vertAlign w:val="superscript"/>
        </w:rPr>
        <w:t>3+</w:t>
      </w:r>
      <w:r w:rsidRPr="00ED2946">
        <w:rPr>
          <w:rFonts w:ascii="Times New Roman" w:hAnsi="Times New Roman" w:cs="Times New Roman"/>
          <w:sz w:val="20"/>
          <w:szCs w:val="20"/>
        </w:rPr>
        <w:t xml:space="preserve"> ions in LCZSFB glass with different hosts.</w:t>
      </w:r>
    </w:p>
    <w:p w:rsidR="00211D57" w:rsidRPr="00ED2946" w:rsidRDefault="00211D57" w:rsidP="00211D57">
      <w:pPr>
        <w:ind w:firstLine="720"/>
        <w:rPr>
          <w:rFonts w:ascii="Times New Roman" w:hAnsi="Times New Roman" w:cs="Times New Roman"/>
          <w:sz w:val="20"/>
          <w:szCs w:val="20"/>
        </w:rPr>
      </w:pPr>
      <w:r w:rsidRPr="00ED2946">
        <w:rPr>
          <w:rFonts w:ascii="Times New Roman" w:hAnsi="Times New Roman" w:cs="Times New Roman"/>
          <w:sz w:val="20"/>
          <w:szCs w:val="20"/>
        </w:rPr>
        <w:t>In general, J-O intensity parameters provide an insight into the local structure and bonding in the vicinity of RE</w:t>
      </w:r>
      <w:r w:rsidRPr="00ED2946">
        <w:rPr>
          <w:rFonts w:ascii="Times New Roman" w:hAnsi="Times New Roman" w:cs="Times New Roman"/>
          <w:sz w:val="20"/>
          <w:szCs w:val="20"/>
          <w:vertAlign w:val="superscript"/>
        </w:rPr>
        <w:t>3+</w:t>
      </w:r>
      <w:r w:rsidRPr="00ED2946">
        <w:rPr>
          <w:rFonts w:ascii="Times New Roman" w:hAnsi="Times New Roman" w:cs="Times New Roman"/>
          <w:sz w:val="20"/>
          <w:szCs w:val="20"/>
        </w:rPr>
        <w:t xml:space="preserve"> ions. The magnitude of Ω</w:t>
      </w:r>
      <w:r w:rsidRPr="00ED2946">
        <w:rPr>
          <w:rFonts w:ascii="Times New Roman" w:hAnsi="Times New Roman" w:cs="Times New Roman"/>
          <w:sz w:val="20"/>
          <w:szCs w:val="20"/>
          <w:vertAlign w:val="subscript"/>
        </w:rPr>
        <w:t>2</w:t>
      </w:r>
      <w:r w:rsidRPr="00ED2946">
        <w:rPr>
          <w:rFonts w:ascii="Times New Roman" w:hAnsi="Times New Roman" w:cs="Times New Roman"/>
          <w:sz w:val="20"/>
          <w:szCs w:val="20"/>
        </w:rPr>
        <w:t xml:space="preserve"> parameter depends on the covalency of metal-ligand bond and also explains the symmetry of ion sites in the neighborhood of RE ions. In the present case the higher magnitude of Ω</w:t>
      </w:r>
      <w:r w:rsidRPr="00ED2946">
        <w:rPr>
          <w:rFonts w:ascii="Times New Roman" w:hAnsi="Times New Roman" w:cs="Times New Roman"/>
          <w:sz w:val="20"/>
          <w:szCs w:val="20"/>
          <w:vertAlign w:val="subscript"/>
        </w:rPr>
        <w:t xml:space="preserve">2 </w:t>
      </w:r>
      <w:r w:rsidRPr="00ED2946">
        <w:rPr>
          <w:rFonts w:ascii="Times New Roman" w:hAnsi="Times New Roman" w:cs="Times New Roman"/>
          <w:sz w:val="20"/>
          <w:szCs w:val="20"/>
        </w:rPr>
        <w:t>suggests that the bonding of the Dy</w:t>
      </w:r>
      <w:r w:rsidRPr="00ED2946">
        <w:rPr>
          <w:rFonts w:ascii="Times New Roman" w:hAnsi="Times New Roman" w:cs="Times New Roman"/>
          <w:sz w:val="20"/>
          <w:szCs w:val="20"/>
          <w:vertAlign w:val="superscript"/>
        </w:rPr>
        <w:t>3+</w:t>
      </w:r>
      <w:r w:rsidRPr="00ED2946">
        <w:rPr>
          <w:rFonts w:ascii="Times New Roman" w:hAnsi="Times New Roman" w:cs="Times New Roman"/>
          <w:sz w:val="20"/>
          <w:szCs w:val="20"/>
        </w:rPr>
        <w:t xml:space="preserve"> ions with the ligand is of covalent nature [1</w:t>
      </w:r>
      <w:r w:rsidR="00470A93" w:rsidRPr="00ED2946">
        <w:rPr>
          <w:rFonts w:ascii="Times New Roman" w:hAnsi="Times New Roman" w:cs="Times New Roman"/>
          <w:sz w:val="20"/>
          <w:szCs w:val="20"/>
        </w:rPr>
        <w:t>4</w:t>
      </w:r>
      <w:r w:rsidRPr="00ED2946">
        <w:rPr>
          <w:rFonts w:ascii="Times New Roman" w:hAnsi="Times New Roman" w:cs="Times New Roman"/>
          <w:sz w:val="20"/>
          <w:szCs w:val="20"/>
        </w:rPr>
        <w:t>] and suggests that the rare-earth ion site has lower asymmetry in LCZSFB glass host. The comparison of Ω</w:t>
      </w:r>
      <w:r w:rsidRPr="00ED2946">
        <w:rPr>
          <w:rFonts w:ascii="Times New Roman" w:hAnsi="Times New Roman" w:cs="Times New Roman"/>
          <w:sz w:val="20"/>
          <w:szCs w:val="20"/>
          <w:vertAlign w:val="subscript"/>
        </w:rPr>
        <w:t xml:space="preserve">2 </w:t>
      </w:r>
      <w:r w:rsidRPr="00ED2946">
        <w:rPr>
          <w:rFonts w:ascii="Times New Roman" w:hAnsi="Times New Roman" w:cs="Times New Roman"/>
          <w:sz w:val="20"/>
          <w:szCs w:val="20"/>
        </w:rPr>
        <w:t>parameter values of Dy</w:t>
      </w:r>
      <w:r w:rsidRPr="00ED2946">
        <w:rPr>
          <w:rFonts w:ascii="Times New Roman" w:hAnsi="Times New Roman" w:cs="Times New Roman"/>
          <w:sz w:val="20"/>
          <w:szCs w:val="20"/>
          <w:vertAlign w:val="superscript"/>
        </w:rPr>
        <w:t>3+</w:t>
      </w:r>
      <w:r w:rsidRPr="00ED2946">
        <w:rPr>
          <w:rFonts w:ascii="Times New Roman" w:hAnsi="Times New Roman" w:cs="Times New Roman"/>
          <w:sz w:val="20"/>
          <w:szCs w:val="20"/>
        </w:rPr>
        <w:t xml:space="preserve"> ions in different borate hosts in Table 2 indicates that the Dy</w:t>
      </w:r>
      <w:r w:rsidRPr="00ED2946">
        <w:rPr>
          <w:rFonts w:ascii="Times New Roman" w:hAnsi="Times New Roman" w:cs="Times New Roman"/>
          <w:sz w:val="20"/>
          <w:szCs w:val="20"/>
          <w:vertAlign w:val="superscript"/>
        </w:rPr>
        <w:t>3+</w:t>
      </w:r>
      <w:r w:rsidRPr="00ED2946">
        <w:rPr>
          <w:rFonts w:ascii="Times New Roman" w:hAnsi="Times New Roman" w:cs="Times New Roman"/>
          <w:sz w:val="20"/>
          <w:szCs w:val="20"/>
        </w:rPr>
        <w:t xml:space="preserve"> ions in LCZSFB glasses are more covalently bonded than that of lead borate and LBTAF </w:t>
      </w:r>
      <w:r w:rsidRPr="00ED2946">
        <w:rPr>
          <w:rFonts w:ascii="Times New Roman" w:hAnsi="Times New Roman" w:cs="Times New Roman"/>
          <w:sz w:val="20"/>
          <w:szCs w:val="20"/>
        </w:rPr>
        <w:lastRenderedPageBreak/>
        <w:t>glass matrices and has less covalently bonded than that of L2FBD, NaZnBS glass matrices. The intensity parameter Ω</w:t>
      </w:r>
      <w:r w:rsidRPr="00ED2946">
        <w:rPr>
          <w:rFonts w:ascii="Times New Roman" w:hAnsi="Times New Roman" w:cs="Times New Roman"/>
          <w:sz w:val="20"/>
          <w:szCs w:val="20"/>
          <w:vertAlign w:val="subscript"/>
        </w:rPr>
        <w:t xml:space="preserve">6 </w:t>
      </w:r>
      <w:r w:rsidRPr="00ED2946">
        <w:rPr>
          <w:rFonts w:ascii="Times New Roman" w:hAnsi="Times New Roman" w:cs="Times New Roman"/>
          <w:sz w:val="20"/>
          <w:szCs w:val="20"/>
        </w:rPr>
        <w:t>is related to the rigidity of the host and also vibronic dependent [</w:t>
      </w:r>
      <w:r w:rsidR="00470A93" w:rsidRPr="00ED2946">
        <w:rPr>
          <w:rFonts w:ascii="Times New Roman" w:hAnsi="Times New Roman" w:cs="Times New Roman"/>
          <w:sz w:val="20"/>
          <w:szCs w:val="20"/>
        </w:rPr>
        <w:t>15</w:t>
      </w:r>
      <w:r w:rsidRPr="00ED2946">
        <w:rPr>
          <w:rFonts w:ascii="Times New Roman" w:hAnsi="Times New Roman" w:cs="Times New Roman"/>
          <w:sz w:val="20"/>
          <w:szCs w:val="20"/>
        </w:rPr>
        <w:t>]. The magnitude of Ω</w:t>
      </w:r>
      <w:r w:rsidRPr="00ED2946">
        <w:rPr>
          <w:rFonts w:ascii="Times New Roman" w:hAnsi="Times New Roman" w:cs="Times New Roman"/>
          <w:sz w:val="20"/>
          <w:szCs w:val="20"/>
          <w:vertAlign w:val="subscript"/>
        </w:rPr>
        <w:t>6</w:t>
      </w:r>
      <w:r w:rsidRPr="00ED2946">
        <w:rPr>
          <w:rFonts w:ascii="Times New Roman" w:hAnsi="Times New Roman" w:cs="Times New Roman"/>
          <w:sz w:val="20"/>
          <w:szCs w:val="20"/>
        </w:rPr>
        <w:t xml:space="preserve"> = 5.16</w:t>
      </w:r>
      <m:oMath>
        <m:r>
          <w:rPr>
            <w:rFonts w:ascii="Times New Roman" w:hAnsi="Times New Roman" w:cs="Times New Roman"/>
            <w:sz w:val="20"/>
            <w:szCs w:val="20"/>
          </w:rPr>
          <m:t>×</m:t>
        </m:r>
      </m:oMath>
      <w:r w:rsidRPr="00ED2946">
        <w:rPr>
          <w:rFonts w:ascii="Times New Roman" w:hAnsi="Times New Roman" w:cs="Times New Roman"/>
          <w:sz w:val="20"/>
          <w:szCs w:val="20"/>
        </w:rPr>
        <w:t>10</w:t>
      </w:r>
      <w:r w:rsidRPr="00ED2946">
        <w:rPr>
          <w:rFonts w:ascii="Times New Roman" w:hAnsi="Times New Roman" w:cs="Times New Roman"/>
          <w:sz w:val="20"/>
          <w:szCs w:val="20"/>
          <w:vertAlign w:val="superscript"/>
        </w:rPr>
        <w:t>-20</w:t>
      </w:r>
      <w:r w:rsidRPr="00ED2946">
        <w:rPr>
          <w:rFonts w:ascii="Times New Roman" w:hAnsi="Times New Roman" w:cs="Times New Roman"/>
          <w:sz w:val="20"/>
          <w:szCs w:val="20"/>
        </w:rPr>
        <w:t xml:space="preserve"> cm</w:t>
      </w:r>
      <w:r w:rsidRPr="00ED2946">
        <w:rPr>
          <w:rFonts w:ascii="Times New Roman" w:hAnsi="Times New Roman" w:cs="Times New Roman"/>
          <w:sz w:val="20"/>
          <w:szCs w:val="20"/>
          <w:vertAlign w:val="superscript"/>
        </w:rPr>
        <w:t>2</w:t>
      </w:r>
      <w:r w:rsidRPr="00ED2946">
        <w:rPr>
          <w:rFonts w:ascii="Times New Roman" w:hAnsi="Times New Roman" w:cs="Times New Roman"/>
          <w:sz w:val="20"/>
          <w:szCs w:val="20"/>
        </w:rPr>
        <w:t xml:space="preserve"> indicates the higher rigidity of present LCZSFB glass host than other reported systems [</w:t>
      </w:r>
      <w:r w:rsidR="00470A93" w:rsidRPr="00ED2946">
        <w:rPr>
          <w:rFonts w:ascii="Times New Roman" w:hAnsi="Times New Roman" w:cs="Times New Roman"/>
          <w:sz w:val="20"/>
          <w:szCs w:val="20"/>
        </w:rPr>
        <w:t>13</w:t>
      </w:r>
      <w:r w:rsidRPr="00ED2946">
        <w:rPr>
          <w:rFonts w:ascii="Times New Roman" w:hAnsi="Times New Roman" w:cs="Times New Roman"/>
          <w:sz w:val="20"/>
          <w:szCs w:val="20"/>
        </w:rPr>
        <w:t xml:space="preserve">, </w:t>
      </w:r>
      <w:r w:rsidR="00470A93" w:rsidRPr="00ED2946">
        <w:rPr>
          <w:rFonts w:ascii="Times New Roman" w:hAnsi="Times New Roman" w:cs="Times New Roman"/>
          <w:sz w:val="20"/>
          <w:szCs w:val="20"/>
        </w:rPr>
        <w:t>1</w:t>
      </w:r>
      <w:r w:rsidRPr="00ED2946">
        <w:rPr>
          <w:rFonts w:ascii="Times New Roman" w:hAnsi="Times New Roman" w:cs="Times New Roman"/>
          <w:sz w:val="20"/>
          <w:szCs w:val="20"/>
        </w:rPr>
        <w:t>6].</w:t>
      </w:r>
    </w:p>
    <w:p w:rsidR="009B0DB2" w:rsidRPr="00ED2946" w:rsidRDefault="009B0DB2" w:rsidP="00211D57">
      <w:pPr>
        <w:ind w:firstLine="720"/>
        <w:rPr>
          <w:rFonts w:ascii="Times New Roman" w:hAnsi="Times New Roman" w:cs="Times New Roman"/>
          <w:sz w:val="20"/>
          <w:szCs w:val="20"/>
        </w:rPr>
      </w:pPr>
    </w:p>
    <w:p w:rsidR="00211D57" w:rsidRPr="00ED2946" w:rsidRDefault="00211D57" w:rsidP="00211D57">
      <w:pPr>
        <w:tabs>
          <w:tab w:val="left" w:pos="3705"/>
        </w:tabs>
        <w:rPr>
          <w:rFonts w:ascii="Times New Roman" w:hAnsi="Times New Roman" w:cs="Times New Roman"/>
          <w:sz w:val="16"/>
          <w:szCs w:val="16"/>
        </w:rPr>
      </w:pPr>
      <w:r w:rsidRPr="00ED2946">
        <w:rPr>
          <w:rFonts w:ascii="Times New Roman" w:hAnsi="Times New Roman" w:cs="Times New Roman"/>
          <w:b/>
          <w:sz w:val="16"/>
          <w:szCs w:val="16"/>
        </w:rPr>
        <w:t xml:space="preserve">Table 1 </w:t>
      </w:r>
      <w:r w:rsidRPr="00ED2946">
        <w:rPr>
          <w:rFonts w:ascii="Times New Roman" w:hAnsi="Times New Roman" w:cs="Times New Roman"/>
          <w:sz w:val="16"/>
          <w:szCs w:val="16"/>
        </w:rPr>
        <w:t>Experimental and calculated oscillator strengths (</w:t>
      </w:r>
      <m:oMath>
        <m:r>
          <w:rPr>
            <w:rFonts w:ascii="Times New Roman" w:hAnsi="Times New Roman" w:cs="Times New Roman"/>
            <w:sz w:val="16"/>
            <w:szCs w:val="16"/>
          </w:rPr>
          <m:t>×</m:t>
        </m:r>
      </m:oMath>
      <w:r w:rsidRPr="00ED2946">
        <w:rPr>
          <w:rFonts w:ascii="Times New Roman" w:hAnsi="Times New Roman" w:cs="Times New Roman"/>
          <w:sz w:val="16"/>
          <w:szCs w:val="16"/>
        </w:rPr>
        <w:t>10</w:t>
      </w:r>
      <w:r w:rsidRPr="00ED2946">
        <w:rPr>
          <w:rFonts w:ascii="Times New Roman" w:hAnsi="Times New Roman" w:cs="Times New Roman"/>
          <w:sz w:val="16"/>
          <w:szCs w:val="16"/>
          <w:vertAlign w:val="superscript"/>
        </w:rPr>
        <w:t>-6</w:t>
      </w:r>
      <w:r w:rsidRPr="00ED2946">
        <w:rPr>
          <w:rFonts w:ascii="Times New Roman" w:hAnsi="Times New Roman" w:cs="Times New Roman"/>
          <w:sz w:val="16"/>
          <w:szCs w:val="16"/>
        </w:rPr>
        <w:t>) for 1.0 mol% Dy</w:t>
      </w:r>
      <w:r w:rsidRPr="00ED2946">
        <w:rPr>
          <w:rFonts w:ascii="Times New Roman" w:hAnsi="Times New Roman" w:cs="Times New Roman"/>
          <w:sz w:val="16"/>
          <w:szCs w:val="16"/>
          <w:vertAlign w:val="superscript"/>
        </w:rPr>
        <w:t>3+</w:t>
      </w:r>
      <w:r w:rsidRPr="00ED2946">
        <w:rPr>
          <w:rFonts w:ascii="Times New Roman" w:hAnsi="Times New Roman" w:cs="Times New Roman"/>
          <w:sz w:val="16"/>
          <w:szCs w:val="16"/>
        </w:rPr>
        <w:t xml:space="preserve"> -doped LCZSFB glass.</w:t>
      </w:r>
    </w:p>
    <w:p w:rsidR="008964CD" w:rsidRPr="00ED2946" w:rsidRDefault="008964CD" w:rsidP="00211D57">
      <w:pPr>
        <w:tabs>
          <w:tab w:val="left" w:pos="3705"/>
        </w:tabs>
        <w:rPr>
          <w:rFonts w:ascii="Times New Roman" w:hAnsi="Times New Roman" w:cs="Times New Roman"/>
          <w:sz w:val="16"/>
          <w:szCs w:val="16"/>
        </w:rPr>
      </w:pPr>
    </w:p>
    <w:tbl>
      <w:tblPr>
        <w:tblStyle w:val="TableGrid"/>
        <w:tblW w:w="442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548"/>
        <w:gridCol w:w="1440"/>
        <w:gridCol w:w="728"/>
        <w:gridCol w:w="712"/>
      </w:tblGrid>
      <w:tr w:rsidR="00211D57" w:rsidRPr="00ED2946" w:rsidTr="00DA0F8F">
        <w:trPr>
          <w:jc w:val="center"/>
        </w:trPr>
        <w:tc>
          <w:tcPr>
            <w:tcW w:w="1548" w:type="dxa"/>
            <w:tcBorders>
              <w:top w:val="single" w:sz="4" w:space="0" w:color="auto"/>
              <w:left w:val="single" w:sz="4" w:space="0" w:color="auto"/>
              <w:bottom w:val="single" w:sz="4" w:space="0" w:color="auto"/>
            </w:tcBorders>
          </w:tcPr>
          <w:p w:rsidR="00211D57" w:rsidRPr="00ED2946" w:rsidRDefault="00211D57" w:rsidP="00965701">
            <w:pPr>
              <w:tabs>
                <w:tab w:val="left" w:pos="3705"/>
              </w:tabs>
              <w:spacing w:line="276" w:lineRule="auto"/>
              <w:rPr>
                <w:rFonts w:ascii="Times New Roman" w:hAnsi="Times New Roman" w:cs="Times New Roman"/>
                <w:sz w:val="20"/>
                <w:szCs w:val="20"/>
              </w:rPr>
            </w:pPr>
            <w:r w:rsidRPr="00ED2946">
              <w:rPr>
                <w:rFonts w:ascii="Times New Roman" w:hAnsi="Times New Roman" w:cs="Times New Roman"/>
                <w:sz w:val="20"/>
                <w:szCs w:val="20"/>
              </w:rPr>
              <w:t xml:space="preserve">Transition </w:t>
            </w: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H</w:t>
            </w:r>
            <w:r w:rsidRPr="00ED2946">
              <w:rPr>
                <w:rFonts w:ascii="Times New Roman" w:hAnsi="Times New Roman" w:cs="Times New Roman"/>
                <w:sz w:val="20"/>
                <w:szCs w:val="20"/>
                <w:vertAlign w:val="subscript"/>
              </w:rPr>
              <w:t>15/2</w:t>
            </w:r>
            <m:oMath>
              <m:r>
                <w:rPr>
                  <w:rFonts w:ascii="Times New Roman" w:hAnsi="Times New Roman" w:cs="Times New Roman"/>
                  <w:sz w:val="20"/>
                  <w:szCs w:val="20"/>
                  <w:vertAlign w:val="subscript"/>
                </w:rPr>
                <m:t>→</m:t>
              </m:r>
            </m:oMath>
            <w:r w:rsidRPr="00ED2946">
              <w:rPr>
                <w:rFonts w:ascii="Times New Roman" w:hAnsi="Times New Roman" w:cs="Times New Roman"/>
                <w:sz w:val="20"/>
                <w:szCs w:val="20"/>
                <w:vertAlign w:val="superscript"/>
              </w:rPr>
              <w:tab/>
              <w:t xml:space="preserve">         </w:t>
            </w:r>
          </w:p>
        </w:tc>
        <w:tc>
          <w:tcPr>
            <w:tcW w:w="1440" w:type="dxa"/>
            <w:tcBorders>
              <w:top w:val="single" w:sz="4" w:space="0" w:color="auto"/>
              <w:bottom w:val="single" w:sz="4" w:space="0" w:color="auto"/>
            </w:tcBorders>
          </w:tcPr>
          <w:p w:rsidR="00211D57" w:rsidRPr="00ED2946" w:rsidRDefault="00211D57" w:rsidP="00965701">
            <w:pPr>
              <w:tabs>
                <w:tab w:val="left" w:pos="3705"/>
              </w:tabs>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Energy (cm</w:t>
            </w:r>
            <w:r w:rsidRPr="00ED2946">
              <w:rPr>
                <w:rFonts w:ascii="Times New Roman" w:hAnsi="Times New Roman" w:cs="Times New Roman"/>
                <w:sz w:val="20"/>
                <w:szCs w:val="20"/>
                <w:vertAlign w:val="superscript"/>
              </w:rPr>
              <w:t>-1</w:t>
            </w:r>
            <w:r w:rsidRPr="00ED2946">
              <w:rPr>
                <w:rFonts w:ascii="Times New Roman" w:hAnsi="Times New Roman" w:cs="Times New Roman"/>
                <w:sz w:val="20"/>
                <w:szCs w:val="20"/>
              </w:rPr>
              <w:t>)</w:t>
            </w:r>
          </w:p>
        </w:tc>
        <w:tc>
          <w:tcPr>
            <w:tcW w:w="728" w:type="dxa"/>
            <w:tcBorders>
              <w:top w:val="single" w:sz="4" w:space="0" w:color="auto"/>
              <w:bottom w:val="single" w:sz="4" w:space="0" w:color="auto"/>
            </w:tcBorders>
          </w:tcPr>
          <w:p w:rsidR="00211D57" w:rsidRPr="00ED2946" w:rsidRDefault="000423C2" w:rsidP="00965701">
            <w:pPr>
              <w:tabs>
                <w:tab w:val="left" w:pos="3705"/>
              </w:tabs>
              <w:spacing w:line="276" w:lineRule="auto"/>
              <w:jc w:val="right"/>
              <w:rPr>
                <w:rFonts w:ascii="Times New Roman" w:hAnsi="Times New Roman" w:cs="Times New Roman"/>
                <w:sz w:val="20"/>
                <w:szCs w:val="20"/>
              </w:rPr>
            </w:pPr>
            <m:oMathPara>
              <m:oMathParaPr>
                <m:jc m:val="right"/>
              </m:oMathParaPr>
              <m:oMath>
                <m:sSub>
                  <m:sSubPr>
                    <m:ctrlPr>
                      <w:rPr>
                        <w:rFonts w:ascii="Cambria Math" w:hAnsi="Times New Roman"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exp</m:t>
                    </m:r>
                  </m:sub>
                </m:sSub>
              </m:oMath>
            </m:oMathPara>
          </w:p>
        </w:tc>
        <w:tc>
          <w:tcPr>
            <w:tcW w:w="712" w:type="dxa"/>
            <w:tcBorders>
              <w:top w:val="single" w:sz="4" w:space="0" w:color="auto"/>
              <w:bottom w:val="single" w:sz="4" w:space="0" w:color="auto"/>
              <w:right w:val="single" w:sz="4" w:space="0" w:color="auto"/>
            </w:tcBorders>
          </w:tcPr>
          <w:p w:rsidR="00211D57" w:rsidRPr="00ED2946" w:rsidRDefault="000423C2" w:rsidP="00965701">
            <w:pPr>
              <w:tabs>
                <w:tab w:val="left" w:pos="3705"/>
              </w:tabs>
              <w:spacing w:line="276" w:lineRule="auto"/>
              <w:jc w:val="right"/>
              <w:rPr>
                <w:rFonts w:ascii="Times New Roman" w:hAnsi="Times New Roman" w:cs="Times New Roman"/>
                <w:sz w:val="20"/>
                <w:szCs w:val="20"/>
              </w:rPr>
            </w:pPr>
            <m:oMathPara>
              <m:oMathParaPr>
                <m:jc m:val="right"/>
              </m:oMathParaPr>
              <m:oMath>
                <m:sSub>
                  <m:sSubPr>
                    <m:ctrlPr>
                      <w:rPr>
                        <w:rFonts w:ascii="Cambria Math" w:hAnsi="Times New Roman"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cal</m:t>
                    </m:r>
                  </m:sub>
                </m:sSub>
              </m:oMath>
            </m:oMathPara>
          </w:p>
        </w:tc>
      </w:tr>
      <w:tr w:rsidR="00211D57" w:rsidRPr="00ED2946" w:rsidTr="00DA0F8F">
        <w:trPr>
          <w:jc w:val="center"/>
        </w:trPr>
        <w:tc>
          <w:tcPr>
            <w:tcW w:w="1548" w:type="dxa"/>
            <w:tcBorders>
              <w:top w:val="single" w:sz="4" w:space="0" w:color="auto"/>
              <w:left w:val="single" w:sz="4" w:space="0" w:color="auto"/>
            </w:tcBorders>
          </w:tcPr>
          <w:p w:rsidR="00211D57" w:rsidRPr="00ED2946" w:rsidRDefault="00211D57" w:rsidP="00965701">
            <w:pPr>
              <w:tabs>
                <w:tab w:val="left" w:pos="217"/>
                <w:tab w:val="center" w:pos="1089"/>
              </w:tabs>
              <w:spacing w:line="276" w:lineRule="auto"/>
              <w:rPr>
                <w:rFonts w:ascii="Times New Roman" w:hAnsi="Times New Roman" w:cs="Times New Roman"/>
                <w:sz w:val="20"/>
                <w:szCs w:val="20"/>
              </w:rPr>
            </w:pP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H</w:t>
            </w:r>
            <w:r w:rsidRPr="00ED2946">
              <w:rPr>
                <w:rFonts w:ascii="Times New Roman" w:hAnsi="Times New Roman" w:cs="Times New Roman"/>
                <w:sz w:val="20"/>
                <w:szCs w:val="20"/>
                <w:vertAlign w:val="subscript"/>
              </w:rPr>
              <w:t>11/2</w:t>
            </w:r>
          </w:p>
        </w:tc>
        <w:tc>
          <w:tcPr>
            <w:tcW w:w="1440" w:type="dxa"/>
            <w:tcBorders>
              <w:top w:val="single" w:sz="4" w:space="0" w:color="auto"/>
            </w:tcBorders>
          </w:tcPr>
          <w:p w:rsidR="00211D57" w:rsidRPr="00ED2946" w:rsidRDefault="00211D57" w:rsidP="00965701">
            <w:pPr>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5945</w:t>
            </w:r>
          </w:p>
        </w:tc>
        <w:tc>
          <w:tcPr>
            <w:tcW w:w="728" w:type="dxa"/>
            <w:tcBorders>
              <w:top w:val="single" w:sz="4" w:space="0" w:color="auto"/>
            </w:tcBorders>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1.93</w:t>
            </w:r>
          </w:p>
        </w:tc>
        <w:tc>
          <w:tcPr>
            <w:tcW w:w="712" w:type="dxa"/>
            <w:tcBorders>
              <w:top w:val="single" w:sz="4" w:space="0" w:color="auto"/>
              <w:right w:val="single" w:sz="4" w:space="0" w:color="auto"/>
            </w:tcBorders>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2.56</w:t>
            </w:r>
          </w:p>
        </w:tc>
      </w:tr>
      <w:tr w:rsidR="00211D57" w:rsidRPr="00ED2946" w:rsidTr="00DA0F8F">
        <w:trPr>
          <w:jc w:val="center"/>
        </w:trPr>
        <w:tc>
          <w:tcPr>
            <w:tcW w:w="1548" w:type="dxa"/>
            <w:tcBorders>
              <w:left w:val="single" w:sz="4" w:space="0" w:color="auto"/>
            </w:tcBorders>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F</w:t>
            </w:r>
            <w:r w:rsidRPr="00ED2946">
              <w:rPr>
                <w:rFonts w:ascii="Times New Roman" w:hAnsi="Times New Roman" w:cs="Times New Roman"/>
                <w:sz w:val="20"/>
                <w:szCs w:val="20"/>
                <w:vertAlign w:val="subscript"/>
              </w:rPr>
              <w:t xml:space="preserve">11/2 </w:t>
            </w:r>
            <w:r w:rsidRPr="00ED2946">
              <w:rPr>
                <w:rFonts w:ascii="Times New Roman" w:hAnsi="Times New Roman" w:cs="Times New Roman"/>
                <w:sz w:val="20"/>
                <w:szCs w:val="20"/>
              </w:rPr>
              <w:t xml:space="preserve">+ </w:t>
            </w: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H</w:t>
            </w:r>
            <w:r w:rsidRPr="00ED2946">
              <w:rPr>
                <w:rFonts w:ascii="Times New Roman" w:hAnsi="Times New Roman" w:cs="Times New Roman"/>
                <w:sz w:val="20"/>
                <w:szCs w:val="20"/>
                <w:vertAlign w:val="subscript"/>
              </w:rPr>
              <w:t>9/2</w:t>
            </w:r>
          </w:p>
        </w:tc>
        <w:tc>
          <w:tcPr>
            <w:tcW w:w="1440" w:type="dxa"/>
          </w:tcPr>
          <w:p w:rsidR="00211D57" w:rsidRPr="00ED2946" w:rsidRDefault="00211D57" w:rsidP="00965701">
            <w:pPr>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7856</w:t>
            </w:r>
          </w:p>
        </w:tc>
        <w:tc>
          <w:tcPr>
            <w:tcW w:w="728" w:type="dxa"/>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11.29</w:t>
            </w:r>
          </w:p>
        </w:tc>
        <w:tc>
          <w:tcPr>
            <w:tcW w:w="712" w:type="dxa"/>
            <w:tcBorders>
              <w:right w:val="single" w:sz="4" w:space="0" w:color="auto"/>
            </w:tcBorders>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11.22</w:t>
            </w:r>
          </w:p>
        </w:tc>
      </w:tr>
      <w:tr w:rsidR="00211D57" w:rsidRPr="00ED2946" w:rsidTr="00DA0F8F">
        <w:trPr>
          <w:jc w:val="center"/>
        </w:trPr>
        <w:tc>
          <w:tcPr>
            <w:tcW w:w="1548" w:type="dxa"/>
            <w:tcBorders>
              <w:left w:val="single" w:sz="4" w:space="0" w:color="auto"/>
            </w:tcBorders>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F</w:t>
            </w:r>
            <w:r w:rsidRPr="00ED2946">
              <w:rPr>
                <w:rFonts w:ascii="Times New Roman" w:hAnsi="Times New Roman" w:cs="Times New Roman"/>
                <w:sz w:val="20"/>
                <w:szCs w:val="20"/>
                <w:vertAlign w:val="subscript"/>
              </w:rPr>
              <w:t xml:space="preserve">9/2 </w:t>
            </w:r>
            <w:r w:rsidRPr="00ED2946">
              <w:rPr>
                <w:rFonts w:ascii="Times New Roman" w:hAnsi="Times New Roman" w:cs="Times New Roman"/>
                <w:sz w:val="20"/>
                <w:szCs w:val="20"/>
              </w:rPr>
              <w:t xml:space="preserve">+ </w:t>
            </w: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H</w:t>
            </w:r>
            <w:r w:rsidRPr="00ED2946">
              <w:rPr>
                <w:rFonts w:ascii="Times New Roman" w:hAnsi="Times New Roman" w:cs="Times New Roman"/>
                <w:sz w:val="20"/>
                <w:szCs w:val="20"/>
                <w:vertAlign w:val="subscript"/>
              </w:rPr>
              <w:t>7/2</w:t>
            </w:r>
          </w:p>
        </w:tc>
        <w:tc>
          <w:tcPr>
            <w:tcW w:w="1440" w:type="dxa"/>
          </w:tcPr>
          <w:p w:rsidR="00211D57" w:rsidRPr="00ED2946" w:rsidRDefault="00211D57" w:rsidP="00965701">
            <w:pPr>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9140</w:t>
            </w:r>
          </w:p>
        </w:tc>
        <w:tc>
          <w:tcPr>
            <w:tcW w:w="728" w:type="dxa"/>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4.54</w:t>
            </w:r>
          </w:p>
        </w:tc>
        <w:tc>
          <w:tcPr>
            <w:tcW w:w="712" w:type="dxa"/>
            <w:tcBorders>
              <w:right w:val="single" w:sz="4" w:space="0" w:color="auto"/>
            </w:tcBorders>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4.73</w:t>
            </w:r>
          </w:p>
        </w:tc>
      </w:tr>
      <w:tr w:rsidR="00211D57" w:rsidRPr="00ED2946" w:rsidTr="00DA0F8F">
        <w:trPr>
          <w:jc w:val="center"/>
        </w:trPr>
        <w:tc>
          <w:tcPr>
            <w:tcW w:w="1548" w:type="dxa"/>
            <w:tcBorders>
              <w:left w:val="single" w:sz="4" w:space="0" w:color="auto"/>
            </w:tcBorders>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vertAlign w:val="superscript"/>
              </w:rPr>
              <w:t xml:space="preserve"> 6</w:t>
            </w:r>
            <w:r w:rsidRPr="00ED2946">
              <w:rPr>
                <w:rFonts w:ascii="Times New Roman" w:hAnsi="Times New Roman" w:cs="Times New Roman"/>
                <w:sz w:val="20"/>
                <w:szCs w:val="20"/>
              </w:rPr>
              <w:t>F</w:t>
            </w:r>
            <w:r w:rsidRPr="00ED2946">
              <w:rPr>
                <w:rFonts w:ascii="Times New Roman" w:hAnsi="Times New Roman" w:cs="Times New Roman"/>
                <w:sz w:val="20"/>
                <w:szCs w:val="20"/>
                <w:vertAlign w:val="subscript"/>
              </w:rPr>
              <w:t>7/2</w:t>
            </w:r>
          </w:p>
        </w:tc>
        <w:tc>
          <w:tcPr>
            <w:tcW w:w="1440" w:type="dxa"/>
          </w:tcPr>
          <w:p w:rsidR="00211D57" w:rsidRPr="00ED2946" w:rsidRDefault="00211D57" w:rsidP="00965701">
            <w:pPr>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11173</w:t>
            </w:r>
          </w:p>
        </w:tc>
        <w:tc>
          <w:tcPr>
            <w:tcW w:w="728" w:type="dxa"/>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4.90</w:t>
            </w:r>
          </w:p>
        </w:tc>
        <w:tc>
          <w:tcPr>
            <w:tcW w:w="712" w:type="dxa"/>
            <w:tcBorders>
              <w:right w:val="single" w:sz="4" w:space="0" w:color="auto"/>
            </w:tcBorders>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4.34</w:t>
            </w:r>
          </w:p>
        </w:tc>
      </w:tr>
      <w:tr w:rsidR="00211D57" w:rsidRPr="00ED2946" w:rsidTr="00DA0F8F">
        <w:trPr>
          <w:jc w:val="center"/>
        </w:trPr>
        <w:tc>
          <w:tcPr>
            <w:tcW w:w="1548" w:type="dxa"/>
            <w:tcBorders>
              <w:left w:val="single" w:sz="4" w:space="0" w:color="auto"/>
            </w:tcBorders>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F</w:t>
            </w:r>
            <w:r w:rsidRPr="00ED2946">
              <w:rPr>
                <w:rFonts w:ascii="Times New Roman" w:hAnsi="Times New Roman" w:cs="Times New Roman"/>
                <w:sz w:val="20"/>
                <w:szCs w:val="20"/>
                <w:vertAlign w:val="subscript"/>
              </w:rPr>
              <w:t>5/2</w:t>
            </w:r>
          </w:p>
        </w:tc>
        <w:tc>
          <w:tcPr>
            <w:tcW w:w="1440" w:type="dxa"/>
          </w:tcPr>
          <w:p w:rsidR="00211D57" w:rsidRPr="00ED2946" w:rsidRDefault="00211D57" w:rsidP="00965701">
            <w:pPr>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12500</w:t>
            </w:r>
          </w:p>
        </w:tc>
        <w:tc>
          <w:tcPr>
            <w:tcW w:w="728" w:type="dxa"/>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3.65</w:t>
            </w:r>
          </w:p>
        </w:tc>
        <w:tc>
          <w:tcPr>
            <w:tcW w:w="712" w:type="dxa"/>
            <w:tcBorders>
              <w:right w:val="single" w:sz="4" w:space="0" w:color="auto"/>
            </w:tcBorders>
          </w:tcPr>
          <w:p w:rsidR="00211D57" w:rsidRPr="00ED2946" w:rsidRDefault="00211D57" w:rsidP="00965701">
            <w:pPr>
              <w:tabs>
                <w:tab w:val="left" w:pos="514"/>
              </w:tabs>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2.16</w:t>
            </w:r>
          </w:p>
        </w:tc>
      </w:tr>
      <w:tr w:rsidR="00211D57" w:rsidRPr="00ED2946" w:rsidTr="00DA0F8F">
        <w:trPr>
          <w:jc w:val="center"/>
        </w:trPr>
        <w:tc>
          <w:tcPr>
            <w:tcW w:w="1548" w:type="dxa"/>
            <w:tcBorders>
              <w:left w:val="single" w:sz="4" w:space="0" w:color="auto"/>
            </w:tcBorders>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vertAlign w:val="superscript"/>
              </w:rPr>
              <w:t xml:space="preserve"> 6</w:t>
            </w:r>
            <w:r w:rsidRPr="00ED2946">
              <w:rPr>
                <w:rFonts w:ascii="Times New Roman" w:hAnsi="Times New Roman" w:cs="Times New Roman"/>
                <w:sz w:val="20"/>
                <w:szCs w:val="20"/>
              </w:rPr>
              <w:t>F</w:t>
            </w:r>
            <w:r w:rsidRPr="00ED2946">
              <w:rPr>
                <w:rFonts w:ascii="Times New Roman" w:hAnsi="Times New Roman" w:cs="Times New Roman"/>
                <w:sz w:val="20"/>
                <w:szCs w:val="20"/>
                <w:vertAlign w:val="subscript"/>
              </w:rPr>
              <w:t>3/2</w:t>
            </w:r>
          </w:p>
        </w:tc>
        <w:tc>
          <w:tcPr>
            <w:tcW w:w="1440" w:type="dxa"/>
          </w:tcPr>
          <w:p w:rsidR="00211D57" w:rsidRPr="00ED2946" w:rsidRDefault="00211D57" w:rsidP="00965701">
            <w:pPr>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13298</w:t>
            </w:r>
          </w:p>
        </w:tc>
        <w:tc>
          <w:tcPr>
            <w:tcW w:w="728" w:type="dxa"/>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0.99</w:t>
            </w:r>
          </w:p>
        </w:tc>
        <w:tc>
          <w:tcPr>
            <w:tcW w:w="712" w:type="dxa"/>
            <w:tcBorders>
              <w:right w:val="single" w:sz="4" w:space="0" w:color="auto"/>
            </w:tcBorders>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0.40</w:t>
            </w:r>
          </w:p>
        </w:tc>
      </w:tr>
      <w:tr w:rsidR="00211D57" w:rsidRPr="00ED2946" w:rsidTr="00DA0F8F">
        <w:trPr>
          <w:jc w:val="center"/>
        </w:trPr>
        <w:tc>
          <w:tcPr>
            <w:tcW w:w="1548" w:type="dxa"/>
            <w:tcBorders>
              <w:left w:val="single" w:sz="4" w:space="0" w:color="auto"/>
            </w:tcBorders>
          </w:tcPr>
          <w:p w:rsidR="00211D57" w:rsidRPr="00ED2946" w:rsidRDefault="000423C2" w:rsidP="00965701">
            <w:pPr>
              <w:tabs>
                <w:tab w:val="left" w:pos="3705"/>
              </w:tabs>
              <w:spacing w:line="276" w:lineRule="auto"/>
              <w:jc w:val="left"/>
              <w:rPr>
                <w:rFonts w:ascii="Times New Roman" w:hAnsi="Times New Roman" w:cs="Times New Roman"/>
                <w:sz w:val="16"/>
                <w:szCs w:val="16"/>
              </w:rPr>
            </w:pPr>
            <m:oMath>
              <m:sSub>
                <m:sSubPr>
                  <m:ctrlPr>
                    <w:rPr>
                      <w:rFonts w:ascii="Cambria Math" w:hAnsi="Times New Roman" w:cs="Times New Roman"/>
                      <w:i/>
                      <w:sz w:val="16"/>
                      <w:szCs w:val="16"/>
                    </w:rPr>
                  </m:ctrlPr>
                </m:sSubPr>
                <m:e>
                  <m:r>
                    <w:rPr>
                      <w:rFonts w:ascii="Cambria Math" w:hAnsi="Cambria Math" w:cs="Times New Roman"/>
                      <w:sz w:val="16"/>
                      <w:szCs w:val="16"/>
                    </w:rPr>
                    <m:t>δ</m:t>
                  </m:r>
                </m:e>
                <m:sub>
                  <m:r>
                    <w:rPr>
                      <w:rFonts w:ascii="Cambria Math" w:hAnsi="Cambria Math" w:cs="Times New Roman"/>
                      <w:sz w:val="16"/>
                      <w:szCs w:val="16"/>
                      <w:vertAlign w:val="subscript"/>
                    </w:rPr>
                    <m:t>rms</m:t>
                  </m:r>
                </m:sub>
              </m:sSub>
            </m:oMath>
            <w:r w:rsidR="00211D57" w:rsidRPr="00ED2946">
              <w:rPr>
                <w:rFonts w:ascii="Times New Roman" w:hAnsi="Times New Roman" w:cs="Times New Roman"/>
                <w:sz w:val="16"/>
                <w:szCs w:val="16"/>
              </w:rPr>
              <w:t xml:space="preserve"> = ± 0.55 </w:t>
            </w:r>
            <m:oMath>
              <m:r>
                <w:rPr>
                  <w:rFonts w:ascii="Times New Roman" w:hAnsi="Times New Roman" w:cs="Times New Roman"/>
                  <w:sz w:val="16"/>
                  <w:szCs w:val="16"/>
                </w:rPr>
                <m:t>×</m:t>
              </m:r>
            </m:oMath>
            <w:r w:rsidR="00211D57" w:rsidRPr="00ED2946">
              <w:rPr>
                <w:rFonts w:ascii="Times New Roman" w:hAnsi="Times New Roman" w:cs="Times New Roman"/>
                <w:sz w:val="16"/>
                <w:szCs w:val="16"/>
              </w:rPr>
              <w:t>10</w:t>
            </w:r>
            <w:r w:rsidR="00211D57" w:rsidRPr="00ED2946">
              <w:rPr>
                <w:rFonts w:ascii="Times New Roman" w:hAnsi="Times New Roman" w:cs="Times New Roman"/>
                <w:sz w:val="16"/>
                <w:szCs w:val="16"/>
                <w:vertAlign w:val="superscript"/>
              </w:rPr>
              <w:t>-6</w:t>
            </w:r>
          </w:p>
        </w:tc>
        <w:tc>
          <w:tcPr>
            <w:tcW w:w="1440" w:type="dxa"/>
          </w:tcPr>
          <w:p w:rsidR="00211D57" w:rsidRPr="00ED2946" w:rsidRDefault="00211D57" w:rsidP="00965701">
            <w:pPr>
              <w:tabs>
                <w:tab w:val="left" w:pos="3705"/>
              </w:tabs>
              <w:spacing w:line="276" w:lineRule="auto"/>
              <w:jc w:val="center"/>
              <w:rPr>
                <w:rFonts w:ascii="Times New Roman" w:hAnsi="Times New Roman" w:cs="Times New Roman"/>
                <w:sz w:val="20"/>
                <w:szCs w:val="20"/>
              </w:rPr>
            </w:pPr>
          </w:p>
        </w:tc>
        <w:tc>
          <w:tcPr>
            <w:tcW w:w="728" w:type="dxa"/>
          </w:tcPr>
          <w:p w:rsidR="00211D57" w:rsidRPr="00ED2946" w:rsidRDefault="00211D57" w:rsidP="00965701">
            <w:pPr>
              <w:tabs>
                <w:tab w:val="left" w:pos="3705"/>
              </w:tabs>
              <w:spacing w:line="276" w:lineRule="auto"/>
              <w:rPr>
                <w:rFonts w:ascii="Times New Roman" w:hAnsi="Times New Roman" w:cs="Times New Roman"/>
                <w:sz w:val="20"/>
                <w:szCs w:val="20"/>
              </w:rPr>
            </w:pPr>
          </w:p>
        </w:tc>
        <w:tc>
          <w:tcPr>
            <w:tcW w:w="712" w:type="dxa"/>
            <w:tcBorders>
              <w:right w:val="single" w:sz="4" w:space="0" w:color="auto"/>
            </w:tcBorders>
          </w:tcPr>
          <w:p w:rsidR="00211D57" w:rsidRPr="00ED2946" w:rsidRDefault="00211D57" w:rsidP="00965701">
            <w:pPr>
              <w:tabs>
                <w:tab w:val="left" w:pos="3705"/>
              </w:tabs>
              <w:spacing w:line="276" w:lineRule="auto"/>
              <w:jc w:val="right"/>
              <w:rPr>
                <w:rFonts w:ascii="Times New Roman" w:hAnsi="Times New Roman" w:cs="Times New Roman"/>
                <w:sz w:val="20"/>
                <w:szCs w:val="20"/>
              </w:rPr>
            </w:pPr>
          </w:p>
        </w:tc>
      </w:tr>
    </w:tbl>
    <w:p w:rsidR="008964CD" w:rsidRPr="00ED2946" w:rsidRDefault="008964CD" w:rsidP="00FA24A4">
      <w:pPr>
        <w:ind w:firstLine="720"/>
        <w:rPr>
          <w:rFonts w:ascii="Times New Roman" w:hAnsi="Times New Roman" w:cs="Times New Roman"/>
          <w:sz w:val="20"/>
          <w:szCs w:val="20"/>
        </w:rPr>
      </w:pPr>
    </w:p>
    <w:p w:rsidR="00FA24A4" w:rsidRPr="00ED2946" w:rsidRDefault="00211D57" w:rsidP="00FA24A4">
      <w:pPr>
        <w:ind w:firstLine="720"/>
        <w:rPr>
          <w:rFonts w:ascii="Times New Roman" w:hAnsi="Times New Roman" w:cs="Times New Roman"/>
          <w:sz w:val="20"/>
          <w:szCs w:val="20"/>
        </w:rPr>
      </w:pPr>
      <w:r w:rsidRPr="00ED2946">
        <w:rPr>
          <w:rFonts w:ascii="Times New Roman" w:hAnsi="Times New Roman" w:cs="Times New Roman"/>
          <w:sz w:val="20"/>
          <w:szCs w:val="20"/>
        </w:rPr>
        <w:t>The spectroscopic quality factor X=Ω</w:t>
      </w:r>
      <w:r w:rsidRPr="00ED2946">
        <w:rPr>
          <w:rFonts w:ascii="Times New Roman" w:hAnsi="Times New Roman" w:cs="Times New Roman"/>
          <w:sz w:val="20"/>
          <w:szCs w:val="20"/>
          <w:vertAlign w:val="subscript"/>
        </w:rPr>
        <w:t>4</w:t>
      </w:r>
      <w:r w:rsidRPr="00ED2946">
        <w:rPr>
          <w:rFonts w:ascii="Times New Roman" w:hAnsi="Times New Roman" w:cs="Times New Roman"/>
          <w:sz w:val="20"/>
          <w:szCs w:val="20"/>
        </w:rPr>
        <w:t>/Ω</w:t>
      </w:r>
      <w:r w:rsidRPr="00ED2946">
        <w:rPr>
          <w:rFonts w:ascii="Times New Roman" w:hAnsi="Times New Roman" w:cs="Times New Roman"/>
          <w:sz w:val="20"/>
          <w:szCs w:val="20"/>
          <w:vertAlign w:val="subscript"/>
        </w:rPr>
        <w:t>6</w:t>
      </w:r>
      <w:r w:rsidRPr="00ED2946">
        <w:rPr>
          <w:rFonts w:ascii="Times New Roman" w:hAnsi="Times New Roman" w:cs="Times New Roman"/>
          <w:sz w:val="20"/>
          <w:szCs w:val="20"/>
        </w:rPr>
        <w:t>, is one of the important lasing characteristic parameter for predicting the stimulated emission in any active medium. Dy</w:t>
      </w:r>
      <w:r w:rsidRPr="00ED2946">
        <w:rPr>
          <w:rFonts w:ascii="Times New Roman" w:hAnsi="Times New Roman" w:cs="Times New Roman"/>
          <w:sz w:val="20"/>
          <w:szCs w:val="20"/>
          <w:vertAlign w:val="superscript"/>
        </w:rPr>
        <w:t>3+</w:t>
      </w:r>
      <w:r w:rsidRPr="00ED2946">
        <w:rPr>
          <w:rFonts w:ascii="Times New Roman" w:hAnsi="Times New Roman" w:cs="Times New Roman"/>
          <w:sz w:val="20"/>
          <w:szCs w:val="20"/>
        </w:rPr>
        <w:t xml:space="preserve"> ion doped glass hosts having the range of spectroscopic quality factors 0.42 – 1.92 are the good candidates for laser active media [</w:t>
      </w:r>
      <w:r w:rsidR="000C50EE" w:rsidRPr="00ED2946">
        <w:rPr>
          <w:rFonts w:ascii="Times New Roman" w:hAnsi="Times New Roman" w:cs="Times New Roman"/>
          <w:sz w:val="20"/>
          <w:szCs w:val="20"/>
        </w:rPr>
        <w:t>17</w:t>
      </w:r>
      <w:r w:rsidRPr="00ED2946">
        <w:rPr>
          <w:rFonts w:ascii="Times New Roman" w:hAnsi="Times New Roman" w:cs="Times New Roman"/>
          <w:sz w:val="20"/>
          <w:szCs w:val="20"/>
        </w:rPr>
        <w:t>]. The reasonably high value of spectroscopic quality factor X= 0.48, predicts efficient stimulated emission in the present host.</w:t>
      </w:r>
    </w:p>
    <w:p w:rsidR="009B0DB2" w:rsidRPr="00ED2946" w:rsidRDefault="009B0DB2" w:rsidP="00FA24A4">
      <w:pPr>
        <w:ind w:firstLine="720"/>
        <w:rPr>
          <w:rFonts w:ascii="Times New Roman" w:hAnsi="Times New Roman" w:cs="Times New Roman"/>
          <w:sz w:val="20"/>
          <w:szCs w:val="20"/>
        </w:rPr>
      </w:pPr>
    </w:p>
    <w:p w:rsidR="00211D57" w:rsidRPr="00ED2946" w:rsidRDefault="00211D57" w:rsidP="000C50EE">
      <w:pPr>
        <w:rPr>
          <w:rFonts w:ascii="Times New Roman" w:hAnsi="Times New Roman" w:cs="Times New Roman"/>
          <w:sz w:val="16"/>
          <w:szCs w:val="16"/>
        </w:rPr>
      </w:pPr>
      <w:r w:rsidRPr="00ED2946">
        <w:rPr>
          <w:rFonts w:ascii="Times New Roman" w:hAnsi="Times New Roman" w:cs="Times New Roman"/>
          <w:b/>
          <w:sz w:val="16"/>
          <w:szCs w:val="16"/>
        </w:rPr>
        <w:t xml:space="preserve">Table 2 </w:t>
      </w:r>
      <w:r w:rsidRPr="00ED2946">
        <w:rPr>
          <w:rFonts w:ascii="Times New Roman" w:hAnsi="Times New Roman" w:cs="Times New Roman"/>
          <w:sz w:val="16"/>
          <w:szCs w:val="16"/>
        </w:rPr>
        <w:t>Comparison of J-O intensity parameters (</w:t>
      </w:r>
      <m:oMath>
        <m:r>
          <w:rPr>
            <w:rFonts w:ascii="Times New Roman" w:hAnsi="Times New Roman" w:cs="Times New Roman"/>
            <w:sz w:val="16"/>
            <w:szCs w:val="16"/>
          </w:rPr>
          <m:t>×</m:t>
        </m:r>
      </m:oMath>
      <w:r w:rsidRPr="00ED2946">
        <w:rPr>
          <w:rFonts w:ascii="Times New Roman" w:hAnsi="Times New Roman" w:cs="Times New Roman"/>
          <w:sz w:val="16"/>
          <w:szCs w:val="16"/>
        </w:rPr>
        <w:t>10</w:t>
      </w:r>
      <w:r w:rsidRPr="00ED2946">
        <w:rPr>
          <w:rFonts w:ascii="Times New Roman" w:hAnsi="Times New Roman" w:cs="Times New Roman"/>
          <w:sz w:val="16"/>
          <w:szCs w:val="16"/>
          <w:vertAlign w:val="superscript"/>
        </w:rPr>
        <w:t>-20</w:t>
      </w:r>
      <w:r w:rsidRPr="00ED2946">
        <w:rPr>
          <w:rFonts w:ascii="Times New Roman" w:hAnsi="Times New Roman" w:cs="Times New Roman"/>
          <w:sz w:val="16"/>
          <w:szCs w:val="16"/>
        </w:rPr>
        <w:t xml:space="preserve"> cm</w:t>
      </w:r>
      <w:r w:rsidRPr="00ED2946">
        <w:rPr>
          <w:rFonts w:ascii="Times New Roman" w:hAnsi="Times New Roman" w:cs="Times New Roman"/>
          <w:sz w:val="16"/>
          <w:szCs w:val="16"/>
          <w:vertAlign w:val="superscript"/>
        </w:rPr>
        <w:t>2</w:t>
      </w:r>
      <w:r w:rsidRPr="00ED2946">
        <w:rPr>
          <w:rFonts w:ascii="Times New Roman" w:hAnsi="Times New Roman" w:cs="Times New Roman"/>
          <w:sz w:val="16"/>
          <w:szCs w:val="16"/>
        </w:rPr>
        <w:t>), their trends and spectroscopic quality factors (</w:t>
      </w:r>
      <m:oMath>
        <m:r>
          <w:rPr>
            <w:rFonts w:ascii="Cambria Math" w:hAnsi="Cambria Math" w:cs="Times New Roman"/>
            <w:sz w:val="16"/>
            <w:szCs w:val="16"/>
          </w:rPr>
          <m:t>X</m:t>
        </m:r>
        <m:r>
          <w:rPr>
            <w:rFonts w:ascii="Cambria Math" w:hAnsi="Times New Roman" w:cs="Times New Roman"/>
            <w:sz w:val="16"/>
            <w:szCs w:val="16"/>
          </w:rPr>
          <m:t xml:space="preserve">= </m:t>
        </m:r>
        <m:sSub>
          <m:sSubPr>
            <m:ctrlPr>
              <w:rPr>
                <w:rFonts w:ascii="Cambria Math" w:hAnsi="Times New Roman" w:cs="Times New Roman"/>
                <w:i/>
                <w:sz w:val="16"/>
                <w:szCs w:val="16"/>
              </w:rPr>
            </m:ctrlPr>
          </m:sSubPr>
          <m:e>
            <m:r>
              <w:rPr>
                <w:rFonts w:ascii="Cambria Math" w:hAnsi="Cambria Math" w:cs="Times New Roman"/>
                <w:sz w:val="16"/>
                <w:szCs w:val="16"/>
              </w:rPr>
              <m:t>Ω</m:t>
            </m:r>
          </m:e>
          <m:sub>
            <m:r>
              <w:rPr>
                <w:rFonts w:ascii="Cambria Math" w:hAnsi="Times New Roman" w:cs="Times New Roman"/>
                <w:sz w:val="16"/>
                <w:szCs w:val="16"/>
              </w:rPr>
              <m:t>4</m:t>
            </m:r>
          </m:sub>
        </m:sSub>
        <m:r>
          <w:rPr>
            <w:rFonts w:ascii="Cambria Math" w:hAnsi="Times New Roman" w:cs="Times New Roman"/>
            <w:sz w:val="16"/>
            <w:szCs w:val="16"/>
          </w:rPr>
          <m:t xml:space="preserve">/ </m:t>
        </m:r>
        <m:sSub>
          <m:sSubPr>
            <m:ctrlPr>
              <w:rPr>
                <w:rFonts w:ascii="Cambria Math" w:hAnsi="Times New Roman" w:cs="Times New Roman"/>
                <w:i/>
                <w:sz w:val="16"/>
                <w:szCs w:val="16"/>
              </w:rPr>
            </m:ctrlPr>
          </m:sSubPr>
          <m:e>
            <m:r>
              <w:rPr>
                <w:rFonts w:ascii="Cambria Math" w:hAnsi="Cambria Math" w:cs="Times New Roman"/>
                <w:sz w:val="16"/>
                <w:szCs w:val="16"/>
              </w:rPr>
              <m:t>Ω</m:t>
            </m:r>
          </m:e>
          <m:sub>
            <m:r>
              <w:rPr>
                <w:rFonts w:ascii="Cambria Math" w:hAnsi="Times New Roman" w:cs="Times New Roman"/>
                <w:sz w:val="16"/>
                <w:szCs w:val="16"/>
              </w:rPr>
              <m:t>6</m:t>
            </m:r>
          </m:sub>
        </m:sSub>
      </m:oMath>
      <w:r w:rsidRPr="00ED2946">
        <w:rPr>
          <w:rFonts w:ascii="Times New Roman" w:hAnsi="Times New Roman" w:cs="Times New Roman"/>
          <w:sz w:val="16"/>
          <w:szCs w:val="16"/>
        </w:rPr>
        <w:t>) for Dy</w:t>
      </w:r>
      <w:r w:rsidRPr="00ED2946">
        <w:rPr>
          <w:rFonts w:ascii="Times New Roman" w:hAnsi="Times New Roman" w:cs="Times New Roman"/>
          <w:sz w:val="16"/>
          <w:szCs w:val="16"/>
          <w:vertAlign w:val="superscript"/>
        </w:rPr>
        <w:t>3+</w:t>
      </w:r>
      <w:r w:rsidRPr="00ED2946">
        <w:rPr>
          <w:rFonts w:ascii="Times New Roman" w:hAnsi="Times New Roman" w:cs="Times New Roman"/>
          <w:sz w:val="16"/>
          <w:szCs w:val="16"/>
        </w:rPr>
        <w:t xml:space="preserve"> ions in LCZSFB glass with different glass hosts.</w:t>
      </w:r>
    </w:p>
    <w:p w:rsidR="009B0DB2" w:rsidRPr="00ED2946" w:rsidRDefault="009B0DB2" w:rsidP="000C50EE">
      <w:pPr>
        <w:rPr>
          <w:rFonts w:ascii="Times New Roman" w:hAnsi="Times New Roman" w:cs="Times New Roman"/>
          <w:sz w:val="16"/>
          <w:szCs w:val="16"/>
        </w:rPr>
      </w:pPr>
    </w:p>
    <w:tbl>
      <w:tblPr>
        <w:tblStyle w:val="TableGrid"/>
        <w:tblW w:w="42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18"/>
        <w:gridCol w:w="666"/>
        <w:gridCol w:w="594"/>
        <w:gridCol w:w="630"/>
        <w:gridCol w:w="588"/>
      </w:tblGrid>
      <w:tr w:rsidR="00211D57" w:rsidRPr="00ED2946" w:rsidTr="00DA0F8F">
        <w:trPr>
          <w:jc w:val="center"/>
        </w:trPr>
        <w:tc>
          <w:tcPr>
            <w:tcW w:w="1818" w:type="dxa"/>
            <w:tcBorders>
              <w:top w:val="single" w:sz="4" w:space="0" w:color="auto"/>
              <w:left w:val="single" w:sz="4" w:space="0" w:color="auto"/>
              <w:bottom w:val="single" w:sz="4" w:space="0" w:color="auto"/>
            </w:tcBorders>
          </w:tcPr>
          <w:p w:rsidR="00211D57" w:rsidRPr="00ED2946" w:rsidRDefault="00211D57" w:rsidP="00965701">
            <w:pPr>
              <w:tabs>
                <w:tab w:val="left" w:pos="3705"/>
              </w:tabs>
              <w:spacing w:line="276" w:lineRule="auto"/>
              <w:rPr>
                <w:rFonts w:ascii="Times New Roman" w:hAnsi="Times New Roman" w:cs="Times New Roman"/>
                <w:sz w:val="20"/>
                <w:szCs w:val="20"/>
              </w:rPr>
            </w:pPr>
            <w:r w:rsidRPr="00ED2946">
              <w:rPr>
                <w:rFonts w:ascii="Times New Roman" w:hAnsi="Times New Roman" w:cs="Times New Roman"/>
                <w:sz w:val="20"/>
                <w:szCs w:val="20"/>
              </w:rPr>
              <w:t>Glass system</w:t>
            </w:r>
          </w:p>
        </w:tc>
        <w:tc>
          <w:tcPr>
            <w:tcW w:w="666" w:type="dxa"/>
            <w:tcBorders>
              <w:top w:val="single" w:sz="4" w:space="0" w:color="auto"/>
              <w:bottom w:val="single" w:sz="4" w:space="0" w:color="auto"/>
            </w:tcBorders>
          </w:tcPr>
          <w:p w:rsidR="00211D57" w:rsidRPr="00ED2946" w:rsidRDefault="000423C2" w:rsidP="00965701">
            <w:pPr>
              <w:tabs>
                <w:tab w:val="left" w:pos="3705"/>
              </w:tabs>
              <w:spacing w:line="276" w:lineRule="auto"/>
              <w:jc w:val="right"/>
              <w:rPr>
                <w:rFonts w:ascii="Times New Roman" w:hAnsi="Times New Roman" w:cs="Times New Roman"/>
                <w:sz w:val="20"/>
                <w:szCs w:val="20"/>
              </w:rPr>
            </w:pPr>
            <m:oMathPara>
              <m:oMathParaPr>
                <m:jc m:val="right"/>
              </m:oMathParaPr>
              <m:oMath>
                <m:sSub>
                  <m:sSubPr>
                    <m:ctrlPr>
                      <w:rPr>
                        <w:rFonts w:ascii="Cambria Math" w:hAnsi="Times New Roman" w:cs="Times New Roman"/>
                        <w:i/>
                        <w:sz w:val="20"/>
                        <w:szCs w:val="20"/>
                      </w:rPr>
                    </m:ctrlPr>
                  </m:sSubPr>
                  <m:e>
                    <m:r>
                      <w:rPr>
                        <w:rFonts w:ascii="Cambria Math" w:hAnsi="Cambria Math" w:cs="Times New Roman"/>
                        <w:sz w:val="20"/>
                        <w:szCs w:val="20"/>
                      </w:rPr>
                      <m:t>Ω</m:t>
                    </m:r>
                  </m:e>
                  <m:sub>
                    <m:r>
                      <w:rPr>
                        <w:rFonts w:ascii="Cambria Math" w:hAnsi="Times New Roman" w:cs="Times New Roman"/>
                        <w:sz w:val="20"/>
                        <w:szCs w:val="20"/>
                      </w:rPr>
                      <m:t>2</m:t>
                    </m:r>
                  </m:sub>
                </m:sSub>
              </m:oMath>
            </m:oMathPara>
          </w:p>
        </w:tc>
        <w:tc>
          <w:tcPr>
            <w:tcW w:w="594" w:type="dxa"/>
            <w:tcBorders>
              <w:top w:val="single" w:sz="4" w:space="0" w:color="auto"/>
              <w:bottom w:val="single" w:sz="4" w:space="0" w:color="auto"/>
            </w:tcBorders>
          </w:tcPr>
          <w:p w:rsidR="00211D57" w:rsidRPr="00ED2946" w:rsidRDefault="000423C2" w:rsidP="00965701">
            <w:pPr>
              <w:tabs>
                <w:tab w:val="left" w:pos="3705"/>
              </w:tabs>
              <w:spacing w:line="276" w:lineRule="auto"/>
              <w:jc w:val="right"/>
              <w:rPr>
                <w:rFonts w:ascii="Times New Roman" w:hAnsi="Times New Roman" w:cs="Times New Roman"/>
                <w:sz w:val="20"/>
                <w:szCs w:val="20"/>
              </w:rPr>
            </w:pPr>
            <m:oMathPara>
              <m:oMathParaPr>
                <m:jc m:val="right"/>
              </m:oMathParaPr>
              <m:oMath>
                <m:sSub>
                  <m:sSubPr>
                    <m:ctrlPr>
                      <w:rPr>
                        <w:rFonts w:ascii="Cambria Math" w:hAnsi="Times New Roman" w:cs="Times New Roman"/>
                        <w:i/>
                        <w:sz w:val="20"/>
                        <w:szCs w:val="20"/>
                      </w:rPr>
                    </m:ctrlPr>
                  </m:sSubPr>
                  <m:e>
                    <m:r>
                      <w:rPr>
                        <w:rFonts w:ascii="Cambria Math" w:hAnsi="Cambria Math" w:cs="Times New Roman"/>
                        <w:sz w:val="20"/>
                        <w:szCs w:val="20"/>
                      </w:rPr>
                      <m:t>Ω</m:t>
                    </m:r>
                  </m:e>
                  <m:sub>
                    <m:r>
                      <w:rPr>
                        <w:rFonts w:ascii="Cambria Math" w:hAnsi="Times New Roman" w:cs="Times New Roman"/>
                        <w:sz w:val="20"/>
                        <w:szCs w:val="20"/>
                      </w:rPr>
                      <m:t>4</m:t>
                    </m:r>
                  </m:sub>
                </m:sSub>
              </m:oMath>
            </m:oMathPara>
          </w:p>
        </w:tc>
        <w:tc>
          <w:tcPr>
            <w:tcW w:w="630" w:type="dxa"/>
            <w:tcBorders>
              <w:top w:val="single" w:sz="4" w:space="0" w:color="auto"/>
              <w:bottom w:val="single" w:sz="4" w:space="0" w:color="auto"/>
            </w:tcBorders>
          </w:tcPr>
          <w:p w:rsidR="00211D57" w:rsidRPr="00ED2946" w:rsidRDefault="000423C2" w:rsidP="00965701">
            <w:pPr>
              <w:tabs>
                <w:tab w:val="left" w:pos="3705"/>
              </w:tabs>
              <w:spacing w:line="276" w:lineRule="auto"/>
              <w:jc w:val="center"/>
              <w:rPr>
                <w:rFonts w:ascii="Times New Roman" w:hAnsi="Times New Roman" w:cs="Times New Roman"/>
                <w:sz w:val="20"/>
                <w:szCs w:val="20"/>
              </w:rPr>
            </w:pPr>
            <m:oMathPara>
              <m:oMath>
                <m:sSub>
                  <m:sSubPr>
                    <m:ctrlPr>
                      <w:rPr>
                        <w:rFonts w:ascii="Cambria Math" w:hAnsi="Times New Roman" w:cs="Times New Roman"/>
                        <w:i/>
                        <w:sz w:val="20"/>
                        <w:szCs w:val="20"/>
                      </w:rPr>
                    </m:ctrlPr>
                  </m:sSubPr>
                  <m:e>
                    <m:r>
                      <w:rPr>
                        <w:rFonts w:ascii="Cambria Math" w:hAnsi="Cambria Math" w:cs="Times New Roman"/>
                        <w:sz w:val="20"/>
                        <w:szCs w:val="20"/>
                      </w:rPr>
                      <m:t>Ω</m:t>
                    </m:r>
                  </m:e>
                  <m:sub>
                    <m:r>
                      <w:rPr>
                        <w:rFonts w:ascii="Cambria Math" w:hAnsi="Times New Roman" w:cs="Times New Roman"/>
                        <w:sz w:val="20"/>
                        <w:szCs w:val="20"/>
                      </w:rPr>
                      <m:t>6</m:t>
                    </m:r>
                  </m:sub>
                </m:sSub>
              </m:oMath>
            </m:oMathPara>
          </w:p>
        </w:tc>
        <w:tc>
          <w:tcPr>
            <w:tcW w:w="588" w:type="dxa"/>
            <w:tcBorders>
              <w:top w:val="single" w:sz="4" w:space="0" w:color="auto"/>
              <w:bottom w:val="single" w:sz="4" w:space="0" w:color="auto"/>
              <w:right w:val="single" w:sz="4" w:space="0" w:color="auto"/>
            </w:tcBorders>
          </w:tcPr>
          <w:p w:rsidR="00211D57" w:rsidRPr="00ED2946" w:rsidRDefault="00211D57" w:rsidP="00965701">
            <w:pPr>
              <w:tabs>
                <w:tab w:val="left" w:pos="3705"/>
              </w:tabs>
              <w:spacing w:line="276" w:lineRule="auto"/>
              <w:rPr>
                <w:rFonts w:ascii="Times New Roman" w:hAnsi="Times New Roman" w:cs="Times New Roman"/>
                <w:sz w:val="20"/>
                <w:szCs w:val="20"/>
              </w:rPr>
            </w:pPr>
            <m:oMathPara>
              <m:oMath>
                <m:r>
                  <w:rPr>
                    <w:rFonts w:ascii="Cambria Math" w:hAnsi="Cambria Math" w:cs="Times New Roman"/>
                    <w:sz w:val="20"/>
                    <w:szCs w:val="20"/>
                  </w:rPr>
                  <m:t>X</m:t>
                </m:r>
              </m:oMath>
            </m:oMathPara>
          </w:p>
        </w:tc>
      </w:tr>
      <w:tr w:rsidR="00211D57" w:rsidRPr="00ED2946" w:rsidTr="00DA0F8F">
        <w:trPr>
          <w:jc w:val="center"/>
        </w:trPr>
        <w:tc>
          <w:tcPr>
            <w:tcW w:w="1818" w:type="dxa"/>
            <w:tcBorders>
              <w:top w:val="single" w:sz="4" w:space="0" w:color="auto"/>
              <w:left w:val="single" w:sz="4" w:space="0" w:color="auto"/>
            </w:tcBorders>
          </w:tcPr>
          <w:p w:rsidR="00211D57" w:rsidRPr="00ED2946" w:rsidRDefault="00211D57" w:rsidP="00965701">
            <w:pPr>
              <w:tabs>
                <w:tab w:val="left" w:pos="3705"/>
              </w:tabs>
              <w:spacing w:line="276" w:lineRule="auto"/>
              <w:rPr>
                <w:rFonts w:ascii="Times New Roman" w:hAnsi="Times New Roman" w:cs="Times New Roman"/>
                <w:sz w:val="20"/>
                <w:szCs w:val="20"/>
              </w:rPr>
            </w:pPr>
            <w:r w:rsidRPr="00ED2946">
              <w:rPr>
                <w:rFonts w:ascii="Times New Roman" w:hAnsi="Times New Roman" w:cs="Times New Roman"/>
                <w:sz w:val="20"/>
                <w:szCs w:val="20"/>
              </w:rPr>
              <w:t>LCZSFB[Pre.work]</w:t>
            </w:r>
          </w:p>
        </w:tc>
        <w:tc>
          <w:tcPr>
            <w:tcW w:w="666" w:type="dxa"/>
            <w:tcBorders>
              <w:top w:val="single" w:sz="4" w:space="0" w:color="auto"/>
            </w:tcBorders>
          </w:tcPr>
          <w:p w:rsidR="00211D57" w:rsidRPr="00ED2946" w:rsidRDefault="00211D57" w:rsidP="00965701">
            <w:pPr>
              <w:jc w:val="right"/>
              <w:rPr>
                <w:rFonts w:ascii="Times New Roman" w:hAnsi="Times New Roman" w:cs="Times New Roman"/>
                <w:sz w:val="20"/>
                <w:szCs w:val="20"/>
              </w:rPr>
            </w:pPr>
            <w:r w:rsidRPr="00ED2946">
              <w:rPr>
                <w:rFonts w:ascii="Times New Roman" w:hAnsi="Times New Roman" w:cs="Times New Roman"/>
                <w:sz w:val="20"/>
                <w:szCs w:val="20"/>
              </w:rPr>
              <w:t>11.25</w:t>
            </w:r>
          </w:p>
        </w:tc>
        <w:tc>
          <w:tcPr>
            <w:tcW w:w="594" w:type="dxa"/>
            <w:tcBorders>
              <w:top w:val="single" w:sz="4" w:space="0" w:color="auto"/>
            </w:tcBorders>
          </w:tcPr>
          <w:p w:rsidR="00211D57" w:rsidRPr="00ED2946" w:rsidRDefault="00211D57" w:rsidP="00965701">
            <w:pPr>
              <w:jc w:val="right"/>
              <w:rPr>
                <w:rFonts w:ascii="Times New Roman" w:hAnsi="Times New Roman" w:cs="Times New Roman"/>
                <w:sz w:val="20"/>
                <w:szCs w:val="20"/>
              </w:rPr>
            </w:pPr>
            <w:r w:rsidRPr="00ED2946">
              <w:rPr>
                <w:rFonts w:ascii="Times New Roman" w:hAnsi="Times New Roman" w:cs="Times New Roman"/>
                <w:sz w:val="20"/>
                <w:szCs w:val="20"/>
              </w:rPr>
              <w:t>2.45</w:t>
            </w:r>
          </w:p>
        </w:tc>
        <w:tc>
          <w:tcPr>
            <w:tcW w:w="630" w:type="dxa"/>
            <w:tcBorders>
              <w:top w:val="single" w:sz="4" w:space="0" w:color="auto"/>
            </w:tcBorders>
          </w:tcPr>
          <w:p w:rsidR="00211D57" w:rsidRPr="00ED2946" w:rsidRDefault="00211D57" w:rsidP="00965701">
            <w:pPr>
              <w:jc w:val="center"/>
              <w:rPr>
                <w:rFonts w:ascii="Times New Roman" w:hAnsi="Times New Roman" w:cs="Times New Roman"/>
                <w:sz w:val="20"/>
                <w:szCs w:val="20"/>
              </w:rPr>
            </w:pPr>
            <w:r w:rsidRPr="00ED2946">
              <w:rPr>
                <w:rFonts w:ascii="Times New Roman" w:hAnsi="Times New Roman" w:cs="Times New Roman"/>
                <w:sz w:val="20"/>
                <w:szCs w:val="20"/>
              </w:rPr>
              <w:t>5.16</w:t>
            </w:r>
          </w:p>
        </w:tc>
        <w:tc>
          <w:tcPr>
            <w:tcW w:w="588" w:type="dxa"/>
            <w:tcBorders>
              <w:top w:val="single" w:sz="4" w:space="0" w:color="auto"/>
              <w:right w:val="single" w:sz="4" w:space="0" w:color="auto"/>
            </w:tcBorders>
          </w:tcPr>
          <w:p w:rsidR="00211D57" w:rsidRPr="00ED2946" w:rsidRDefault="00211D57" w:rsidP="00965701">
            <w:pPr>
              <w:jc w:val="center"/>
              <w:rPr>
                <w:rFonts w:ascii="Times New Roman" w:hAnsi="Times New Roman" w:cs="Times New Roman"/>
                <w:sz w:val="20"/>
                <w:szCs w:val="20"/>
              </w:rPr>
            </w:pPr>
            <w:r w:rsidRPr="00ED2946">
              <w:rPr>
                <w:rFonts w:ascii="Times New Roman" w:hAnsi="Times New Roman" w:cs="Times New Roman"/>
                <w:sz w:val="20"/>
                <w:szCs w:val="20"/>
              </w:rPr>
              <w:t>0.47</w:t>
            </w:r>
          </w:p>
        </w:tc>
      </w:tr>
      <w:tr w:rsidR="003E5394" w:rsidRPr="00ED2946" w:rsidTr="00DA0F8F">
        <w:trPr>
          <w:jc w:val="center"/>
        </w:trPr>
        <w:tc>
          <w:tcPr>
            <w:tcW w:w="1818" w:type="dxa"/>
            <w:tcBorders>
              <w:left w:val="single" w:sz="4" w:space="0" w:color="auto"/>
            </w:tcBorders>
          </w:tcPr>
          <w:p w:rsidR="003E5394" w:rsidRPr="00ED2946" w:rsidRDefault="003E5394" w:rsidP="00211EBB">
            <w:pPr>
              <w:tabs>
                <w:tab w:val="left" w:pos="3705"/>
              </w:tabs>
              <w:spacing w:line="276" w:lineRule="auto"/>
              <w:rPr>
                <w:rFonts w:ascii="Times New Roman" w:hAnsi="Times New Roman" w:cs="Times New Roman"/>
                <w:sz w:val="20"/>
                <w:szCs w:val="20"/>
              </w:rPr>
            </w:pPr>
            <w:r w:rsidRPr="00ED2946">
              <w:rPr>
                <w:rFonts w:ascii="Times New Roman" w:hAnsi="Times New Roman" w:cs="Times New Roman"/>
                <w:sz w:val="20"/>
                <w:szCs w:val="20"/>
              </w:rPr>
              <w:t>LBTAF [9]</w:t>
            </w:r>
          </w:p>
        </w:tc>
        <w:tc>
          <w:tcPr>
            <w:tcW w:w="666" w:type="dxa"/>
          </w:tcPr>
          <w:p w:rsidR="003E5394" w:rsidRPr="00ED2946" w:rsidRDefault="003E5394" w:rsidP="00211EBB">
            <w:pPr>
              <w:tabs>
                <w:tab w:val="left" w:pos="3705"/>
              </w:tabs>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7.05</w:t>
            </w:r>
          </w:p>
        </w:tc>
        <w:tc>
          <w:tcPr>
            <w:tcW w:w="594" w:type="dxa"/>
          </w:tcPr>
          <w:p w:rsidR="003E5394" w:rsidRPr="00ED2946" w:rsidRDefault="003E5394" w:rsidP="00211EBB">
            <w:pPr>
              <w:tabs>
                <w:tab w:val="left" w:pos="3705"/>
              </w:tabs>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1.22</w:t>
            </w:r>
          </w:p>
        </w:tc>
        <w:tc>
          <w:tcPr>
            <w:tcW w:w="630" w:type="dxa"/>
          </w:tcPr>
          <w:p w:rsidR="003E5394" w:rsidRPr="00ED2946" w:rsidRDefault="003E5394" w:rsidP="00211EBB">
            <w:pPr>
              <w:tabs>
                <w:tab w:val="left" w:pos="3705"/>
              </w:tabs>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1.91</w:t>
            </w:r>
          </w:p>
        </w:tc>
        <w:tc>
          <w:tcPr>
            <w:tcW w:w="588" w:type="dxa"/>
            <w:tcBorders>
              <w:right w:val="single" w:sz="4" w:space="0" w:color="auto"/>
            </w:tcBorders>
          </w:tcPr>
          <w:p w:rsidR="003E5394" w:rsidRPr="00ED2946" w:rsidRDefault="003E5394" w:rsidP="00211EBB">
            <w:pPr>
              <w:tabs>
                <w:tab w:val="left" w:pos="3705"/>
              </w:tabs>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0.63</w:t>
            </w:r>
          </w:p>
        </w:tc>
      </w:tr>
      <w:tr w:rsidR="003E5394" w:rsidRPr="00ED2946" w:rsidTr="00DA0F8F">
        <w:trPr>
          <w:jc w:val="center"/>
        </w:trPr>
        <w:tc>
          <w:tcPr>
            <w:tcW w:w="1818" w:type="dxa"/>
            <w:tcBorders>
              <w:left w:val="single" w:sz="4" w:space="0" w:color="auto"/>
            </w:tcBorders>
          </w:tcPr>
          <w:p w:rsidR="003E5394" w:rsidRPr="00ED2946" w:rsidRDefault="003E5394" w:rsidP="00211EBB">
            <w:pPr>
              <w:tabs>
                <w:tab w:val="left" w:pos="3705"/>
              </w:tabs>
              <w:spacing w:line="276" w:lineRule="auto"/>
              <w:rPr>
                <w:rFonts w:ascii="Times New Roman" w:hAnsi="Times New Roman" w:cs="Times New Roman"/>
                <w:sz w:val="20"/>
                <w:szCs w:val="20"/>
              </w:rPr>
            </w:pPr>
            <w:r w:rsidRPr="00ED2946">
              <w:rPr>
                <w:rFonts w:ascii="Times New Roman" w:hAnsi="Times New Roman" w:cs="Times New Roman"/>
                <w:sz w:val="20"/>
                <w:szCs w:val="20"/>
              </w:rPr>
              <w:t>Leadborate [13]</w:t>
            </w:r>
          </w:p>
        </w:tc>
        <w:tc>
          <w:tcPr>
            <w:tcW w:w="666" w:type="dxa"/>
          </w:tcPr>
          <w:p w:rsidR="003E5394" w:rsidRPr="00ED2946" w:rsidRDefault="003E5394" w:rsidP="00211EBB">
            <w:pPr>
              <w:tabs>
                <w:tab w:val="left" w:pos="3705"/>
              </w:tabs>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3.59</w:t>
            </w:r>
          </w:p>
        </w:tc>
        <w:tc>
          <w:tcPr>
            <w:tcW w:w="594" w:type="dxa"/>
          </w:tcPr>
          <w:p w:rsidR="003E5394" w:rsidRPr="00ED2946" w:rsidRDefault="003E5394" w:rsidP="00211EBB">
            <w:pPr>
              <w:tabs>
                <w:tab w:val="left" w:pos="3705"/>
              </w:tabs>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3.50</w:t>
            </w:r>
          </w:p>
        </w:tc>
        <w:tc>
          <w:tcPr>
            <w:tcW w:w="630" w:type="dxa"/>
          </w:tcPr>
          <w:p w:rsidR="003E5394" w:rsidRPr="00ED2946" w:rsidRDefault="003E5394" w:rsidP="00211EBB">
            <w:pPr>
              <w:tabs>
                <w:tab w:val="left" w:pos="3705"/>
              </w:tabs>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5.26</w:t>
            </w:r>
          </w:p>
        </w:tc>
        <w:tc>
          <w:tcPr>
            <w:tcW w:w="588" w:type="dxa"/>
            <w:tcBorders>
              <w:right w:val="single" w:sz="4" w:space="0" w:color="auto"/>
            </w:tcBorders>
          </w:tcPr>
          <w:p w:rsidR="003E5394" w:rsidRPr="00ED2946" w:rsidRDefault="003E5394" w:rsidP="00211EBB">
            <w:pPr>
              <w:tabs>
                <w:tab w:val="left" w:pos="3705"/>
              </w:tabs>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0.67</w:t>
            </w:r>
          </w:p>
        </w:tc>
      </w:tr>
      <w:tr w:rsidR="003E5394" w:rsidRPr="00ED2946" w:rsidTr="00DA0F8F">
        <w:trPr>
          <w:jc w:val="center"/>
        </w:trPr>
        <w:tc>
          <w:tcPr>
            <w:tcW w:w="1818" w:type="dxa"/>
            <w:tcBorders>
              <w:left w:val="single" w:sz="4" w:space="0" w:color="auto"/>
            </w:tcBorders>
          </w:tcPr>
          <w:p w:rsidR="003E5394" w:rsidRPr="00ED2946" w:rsidRDefault="003E5394" w:rsidP="00965701">
            <w:pPr>
              <w:tabs>
                <w:tab w:val="left" w:pos="3705"/>
              </w:tabs>
              <w:spacing w:line="276" w:lineRule="auto"/>
              <w:rPr>
                <w:rFonts w:ascii="Times New Roman" w:hAnsi="Times New Roman" w:cs="Times New Roman"/>
                <w:sz w:val="20"/>
                <w:szCs w:val="20"/>
              </w:rPr>
            </w:pPr>
            <w:r w:rsidRPr="00ED2946">
              <w:rPr>
                <w:rFonts w:ascii="Times New Roman" w:hAnsi="Times New Roman" w:cs="Times New Roman"/>
                <w:sz w:val="20"/>
                <w:szCs w:val="20"/>
              </w:rPr>
              <w:t>NaZnBS [16]</w:t>
            </w:r>
          </w:p>
        </w:tc>
        <w:tc>
          <w:tcPr>
            <w:tcW w:w="666" w:type="dxa"/>
          </w:tcPr>
          <w:p w:rsidR="003E5394" w:rsidRPr="00ED2946" w:rsidRDefault="003E5394" w:rsidP="00965701">
            <w:pPr>
              <w:tabs>
                <w:tab w:val="left" w:pos="3705"/>
              </w:tabs>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16.82</w:t>
            </w:r>
          </w:p>
        </w:tc>
        <w:tc>
          <w:tcPr>
            <w:tcW w:w="594" w:type="dxa"/>
          </w:tcPr>
          <w:p w:rsidR="003E5394" w:rsidRPr="00ED2946" w:rsidRDefault="003E5394" w:rsidP="00965701">
            <w:pPr>
              <w:tabs>
                <w:tab w:val="left" w:pos="3705"/>
              </w:tabs>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9.45</w:t>
            </w:r>
          </w:p>
        </w:tc>
        <w:tc>
          <w:tcPr>
            <w:tcW w:w="630" w:type="dxa"/>
          </w:tcPr>
          <w:p w:rsidR="003E5394" w:rsidRPr="00ED2946" w:rsidRDefault="003E5394" w:rsidP="00965701">
            <w:pPr>
              <w:tabs>
                <w:tab w:val="left" w:pos="3705"/>
              </w:tabs>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6.50</w:t>
            </w:r>
          </w:p>
        </w:tc>
        <w:tc>
          <w:tcPr>
            <w:tcW w:w="588" w:type="dxa"/>
            <w:tcBorders>
              <w:right w:val="single" w:sz="4" w:space="0" w:color="auto"/>
            </w:tcBorders>
          </w:tcPr>
          <w:p w:rsidR="003E5394" w:rsidRPr="00ED2946" w:rsidRDefault="003E5394" w:rsidP="00965701">
            <w:pPr>
              <w:tabs>
                <w:tab w:val="left" w:pos="3705"/>
              </w:tabs>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1.45</w:t>
            </w:r>
          </w:p>
        </w:tc>
      </w:tr>
      <w:tr w:rsidR="003E5394" w:rsidRPr="00ED2946" w:rsidTr="00DA0F8F">
        <w:trPr>
          <w:jc w:val="center"/>
        </w:trPr>
        <w:tc>
          <w:tcPr>
            <w:tcW w:w="1818" w:type="dxa"/>
            <w:tcBorders>
              <w:left w:val="single" w:sz="4" w:space="0" w:color="auto"/>
              <w:bottom w:val="single" w:sz="4" w:space="0" w:color="auto"/>
            </w:tcBorders>
          </w:tcPr>
          <w:p w:rsidR="003E5394" w:rsidRPr="00ED2946" w:rsidRDefault="003E5394" w:rsidP="00211EBB">
            <w:pPr>
              <w:tabs>
                <w:tab w:val="left" w:pos="3705"/>
              </w:tabs>
              <w:spacing w:line="276" w:lineRule="auto"/>
              <w:rPr>
                <w:rFonts w:ascii="Times New Roman" w:hAnsi="Times New Roman" w:cs="Times New Roman"/>
                <w:sz w:val="20"/>
                <w:szCs w:val="20"/>
              </w:rPr>
            </w:pPr>
            <w:r w:rsidRPr="00ED2946">
              <w:rPr>
                <w:rFonts w:ascii="Times New Roman" w:hAnsi="Times New Roman" w:cs="Times New Roman"/>
                <w:sz w:val="20"/>
                <w:szCs w:val="20"/>
              </w:rPr>
              <w:t>L2FBD [18]</w:t>
            </w:r>
          </w:p>
        </w:tc>
        <w:tc>
          <w:tcPr>
            <w:tcW w:w="666" w:type="dxa"/>
            <w:tcBorders>
              <w:bottom w:val="single" w:sz="4" w:space="0" w:color="auto"/>
            </w:tcBorders>
          </w:tcPr>
          <w:p w:rsidR="003E5394" w:rsidRPr="00ED2946" w:rsidRDefault="003E5394" w:rsidP="00211EBB">
            <w:pPr>
              <w:tabs>
                <w:tab w:val="left" w:pos="3705"/>
              </w:tabs>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11.32</w:t>
            </w:r>
          </w:p>
        </w:tc>
        <w:tc>
          <w:tcPr>
            <w:tcW w:w="594" w:type="dxa"/>
            <w:tcBorders>
              <w:bottom w:val="single" w:sz="4" w:space="0" w:color="auto"/>
            </w:tcBorders>
          </w:tcPr>
          <w:p w:rsidR="003E5394" w:rsidRPr="00ED2946" w:rsidRDefault="003E5394" w:rsidP="00211EBB">
            <w:pPr>
              <w:tabs>
                <w:tab w:val="left" w:pos="3705"/>
              </w:tabs>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2.54</w:t>
            </w:r>
          </w:p>
        </w:tc>
        <w:tc>
          <w:tcPr>
            <w:tcW w:w="630" w:type="dxa"/>
            <w:tcBorders>
              <w:bottom w:val="single" w:sz="4" w:space="0" w:color="auto"/>
            </w:tcBorders>
          </w:tcPr>
          <w:p w:rsidR="003E5394" w:rsidRPr="00ED2946" w:rsidRDefault="003E5394" w:rsidP="00211EBB">
            <w:pPr>
              <w:tabs>
                <w:tab w:val="left" w:pos="3705"/>
              </w:tabs>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3.78</w:t>
            </w:r>
          </w:p>
        </w:tc>
        <w:tc>
          <w:tcPr>
            <w:tcW w:w="588" w:type="dxa"/>
            <w:tcBorders>
              <w:bottom w:val="single" w:sz="4" w:space="0" w:color="auto"/>
              <w:right w:val="single" w:sz="4" w:space="0" w:color="auto"/>
            </w:tcBorders>
          </w:tcPr>
          <w:p w:rsidR="003E5394" w:rsidRPr="00ED2946" w:rsidRDefault="003E5394" w:rsidP="00211EBB">
            <w:pPr>
              <w:tabs>
                <w:tab w:val="left" w:pos="3705"/>
              </w:tabs>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0.67</w:t>
            </w:r>
          </w:p>
        </w:tc>
      </w:tr>
    </w:tbl>
    <w:p w:rsidR="00211D57" w:rsidRPr="00ED2946" w:rsidRDefault="00211D57" w:rsidP="00211D57">
      <w:pPr>
        <w:ind w:firstLine="720"/>
        <w:rPr>
          <w:rFonts w:ascii="Times New Roman" w:hAnsi="Times New Roman" w:cs="Times New Roman"/>
          <w:b/>
          <w:sz w:val="20"/>
          <w:szCs w:val="20"/>
        </w:rPr>
      </w:pPr>
    </w:p>
    <w:p w:rsidR="00211D57" w:rsidRPr="00ED2946" w:rsidRDefault="00211D57" w:rsidP="00211D57">
      <w:pPr>
        <w:tabs>
          <w:tab w:val="left" w:pos="720"/>
        </w:tabs>
        <w:rPr>
          <w:rFonts w:ascii="Times New Roman" w:hAnsi="Times New Roman" w:cs="Times New Roman"/>
          <w:sz w:val="20"/>
          <w:szCs w:val="20"/>
        </w:rPr>
      </w:pPr>
      <w:r w:rsidRPr="00ED2946">
        <w:rPr>
          <w:rFonts w:ascii="Times New Roman" w:hAnsi="Times New Roman" w:cs="Times New Roman"/>
          <w:sz w:val="20"/>
          <w:szCs w:val="20"/>
        </w:rPr>
        <w:tab/>
        <w:t>Once the values of Ω</w:t>
      </w:r>
      <w:r w:rsidRPr="00ED2946">
        <w:rPr>
          <w:rFonts w:ascii="Times New Roman" w:hAnsi="Times New Roman" w:cs="Times New Roman"/>
          <w:sz w:val="20"/>
          <w:szCs w:val="20"/>
          <w:vertAlign w:val="subscript"/>
        </w:rPr>
        <w:t>λ</w:t>
      </w:r>
      <w:r w:rsidRPr="00ED2946">
        <w:rPr>
          <w:rFonts w:ascii="Times New Roman" w:hAnsi="Times New Roman" w:cs="Times New Roman"/>
          <w:sz w:val="20"/>
          <w:szCs w:val="20"/>
        </w:rPr>
        <w:t xml:space="preserve"> are obtained, the other radiative parameters such as electric dipole line strength (S</w:t>
      </w:r>
      <w:r w:rsidRPr="00ED2946">
        <w:rPr>
          <w:rFonts w:ascii="Times New Roman" w:hAnsi="Times New Roman" w:cs="Times New Roman"/>
          <w:sz w:val="20"/>
          <w:szCs w:val="20"/>
          <w:vertAlign w:val="subscript"/>
        </w:rPr>
        <w:t>ed</w:t>
      </w:r>
      <w:r w:rsidRPr="00ED2946">
        <w:rPr>
          <w:rFonts w:ascii="Times New Roman" w:hAnsi="Times New Roman" w:cs="Times New Roman"/>
          <w:sz w:val="20"/>
          <w:szCs w:val="20"/>
        </w:rPr>
        <w:t>), magnetic dipole line strength (S</w:t>
      </w:r>
      <w:r w:rsidRPr="00ED2946">
        <w:rPr>
          <w:rFonts w:ascii="Times New Roman" w:hAnsi="Times New Roman" w:cs="Times New Roman"/>
          <w:sz w:val="20"/>
          <w:szCs w:val="20"/>
          <w:vertAlign w:val="subscript"/>
        </w:rPr>
        <w:t>md</w:t>
      </w:r>
      <w:r w:rsidRPr="00ED2946">
        <w:rPr>
          <w:rFonts w:ascii="Times New Roman" w:hAnsi="Times New Roman" w:cs="Times New Roman"/>
          <w:sz w:val="20"/>
          <w:szCs w:val="20"/>
        </w:rPr>
        <w:t>), spontaneous transition probabilities (A</w:t>
      </w:r>
      <w:r w:rsidRPr="00ED2946">
        <w:rPr>
          <w:rFonts w:ascii="Times New Roman" w:hAnsi="Times New Roman" w:cs="Times New Roman"/>
          <w:sz w:val="20"/>
          <w:szCs w:val="20"/>
          <w:vertAlign w:val="subscript"/>
        </w:rPr>
        <w:t>R</w:t>
      </w:r>
      <w:r w:rsidRPr="00ED2946">
        <w:rPr>
          <w:rFonts w:ascii="Times New Roman" w:hAnsi="Times New Roman" w:cs="Times New Roman"/>
          <w:sz w:val="20"/>
          <w:szCs w:val="20"/>
        </w:rPr>
        <w:t>), total transition probability (A</w:t>
      </w:r>
      <w:r w:rsidRPr="00ED2946">
        <w:rPr>
          <w:rFonts w:ascii="Times New Roman" w:hAnsi="Times New Roman" w:cs="Times New Roman"/>
          <w:sz w:val="20"/>
          <w:szCs w:val="20"/>
          <w:vertAlign w:val="subscript"/>
        </w:rPr>
        <w:t>T</w:t>
      </w:r>
      <w:r w:rsidRPr="00ED2946">
        <w:rPr>
          <w:rFonts w:ascii="Times New Roman" w:hAnsi="Times New Roman" w:cs="Times New Roman"/>
          <w:sz w:val="20"/>
          <w:szCs w:val="20"/>
        </w:rPr>
        <w:t>), radiative lifetime(τ</w:t>
      </w:r>
      <w:r w:rsidRPr="00ED2946">
        <w:rPr>
          <w:rFonts w:ascii="Times New Roman" w:hAnsi="Times New Roman" w:cs="Times New Roman"/>
          <w:sz w:val="20"/>
          <w:szCs w:val="20"/>
          <w:vertAlign w:val="subscript"/>
        </w:rPr>
        <w:t>R</w:t>
      </w:r>
      <w:r w:rsidRPr="00ED2946">
        <w:rPr>
          <w:rFonts w:ascii="Times New Roman" w:hAnsi="Times New Roman" w:cs="Times New Roman"/>
          <w:sz w:val="20"/>
          <w:szCs w:val="20"/>
        </w:rPr>
        <w:t>) and branching ratios (β</w:t>
      </w:r>
      <w:r w:rsidRPr="00ED2946">
        <w:rPr>
          <w:rFonts w:ascii="Times New Roman" w:hAnsi="Times New Roman" w:cs="Times New Roman"/>
          <w:sz w:val="20"/>
          <w:szCs w:val="20"/>
          <w:vertAlign w:val="subscript"/>
        </w:rPr>
        <w:t>R</w:t>
      </w:r>
      <w:r w:rsidRPr="00ED2946">
        <w:rPr>
          <w:rFonts w:ascii="Times New Roman" w:hAnsi="Times New Roman" w:cs="Times New Roman"/>
          <w:sz w:val="20"/>
          <w:szCs w:val="20"/>
        </w:rPr>
        <w:t xml:space="preserve">) corresponding to different emission channels from </w:t>
      </w:r>
      <w:r w:rsidRPr="00ED2946">
        <w:rPr>
          <w:rFonts w:ascii="Times New Roman" w:hAnsi="Times New Roman" w:cs="Times New Roman"/>
          <w:sz w:val="20"/>
          <w:szCs w:val="20"/>
          <w:vertAlign w:val="superscript"/>
        </w:rPr>
        <w:t>4</w:t>
      </w:r>
      <w:r w:rsidRPr="00ED2946">
        <w:rPr>
          <w:rFonts w:ascii="Times New Roman" w:hAnsi="Times New Roman" w:cs="Times New Roman"/>
          <w:sz w:val="20"/>
          <w:szCs w:val="20"/>
        </w:rPr>
        <w:t>F</w:t>
      </w:r>
      <w:r w:rsidRPr="00ED2946">
        <w:rPr>
          <w:rFonts w:ascii="Times New Roman" w:hAnsi="Times New Roman" w:cs="Times New Roman"/>
          <w:sz w:val="20"/>
          <w:szCs w:val="20"/>
          <w:vertAlign w:val="subscript"/>
        </w:rPr>
        <w:t>9/2</w:t>
      </w:r>
      <w:r w:rsidRPr="00ED2946">
        <w:rPr>
          <w:rFonts w:ascii="Times New Roman" w:hAnsi="Times New Roman" w:cs="Times New Roman"/>
          <w:sz w:val="20"/>
          <w:szCs w:val="20"/>
        </w:rPr>
        <w:t xml:space="preserve"> level have also been calculated and are presented in Table 3.</w:t>
      </w:r>
      <w:r w:rsidR="00C7493C" w:rsidRPr="00ED2946">
        <w:rPr>
          <w:rFonts w:ascii="Times New Roman" w:hAnsi="Times New Roman" w:cs="Times New Roman"/>
          <w:sz w:val="20"/>
          <w:szCs w:val="20"/>
        </w:rPr>
        <w:t xml:space="preserve"> </w:t>
      </w:r>
      <w:r w:rsidRPr="00ED2946">
        <w:rPr>
          <w:rFonts w:ascii="Times New Roman" w:hAnsi="Times New Roman" w:cs="Times New Roman"/>
          <w:sz w:val="20"/>
          <w:szCs w:val="20"/>
        </w:rPr>
        <w:t>The radiative transition rates (A</w:t>
      </w:r>
      <w:r w:rsidRPr="00ED2946">
        <w:rPr>
          <w:rFonts w:ascii="Times New Roman" w:hAnsi="Times New Roman" w:cs="Times New Roman"/>
          <w:sz w:val="20"/>
          <w:szCs w:val="20"/>
          <w:vertAlign w:val="subscript"/>
        </w:rPr>
        <w:t>R</w:t>
      </w:r>
      <w:r w:rsidRPr="00ED2946">
        <w:rPr>
          <w:rFonts w:ascii="Times New Roman" w:hAnsi="Times New Roman" w:cs="Times New Roman"/>
          <w:sz w:val="20"/>
          <w:szCs w:val="20"/>
        </w:rPr>
        <w:t>) and branching ratios (β</w:t>
      </w:r>
      <w:r w:rsidRPr="00ED2946">
        <w:rPr>
          <w:rFonts w:ascii="Times New Roman" w:hAnsi="Times New Roman" w:cs="Times New Roman"/>
          <w:sz w:val="20"/>
          <w:szCs w:val="20"/>
          <w:vertAlign w:val="subscript"/>
        </w:rPr>
        <w:t>R</w:t>
      </w:r>
      <w:r w:rsidRPr="00ED2946">
        <w:rPr>
          <w:rFonts w:ascii="Times New Roman" w:hAnsi="Times New Roman" w:cs="Times New Roman"/>
          <w:sz w:val="20"/>
          <w:szCs w:val="20"/>
        </w:rPr>
        <w:t xml:space="preserve">) have been determined for the </w:t>
      </w:r>
      <w:r w:rsidRPr="00ED2946">
        <w:rPr>
          <w:rFonts w:ascii="Times New Roman" w:hAnsi="Times New Roman" w:cs="Times New Roman"/>
          <w:sz w:val="20"/>
          <w:szCs w:val="20"/>
          <w:vertAlign w:val="superscript"/>
        </w:rPr>
        <w:t>4</w:t>
      </w:r>
      <w:r w:rsidRPr="00ED2946">
        <w:rPr>
          <w:rFonts w:ascii="Times New Roman" w:hAnsi="Times New Roman" w:cs="Times New Roman"/>
          <w:sz w:val="20"/>
          <w:szCs w:val="20"/>
        </w:rPr>
        <w:t>F</w:t>
      </w:r>
      <w:r w:rsidRPr="00ED2946">
        <w:rPr>
          <w:rFonts w:ascii="Times New Roman" w:hAnsi="Times New Roman" w:cs="Times New Roman"/>
          <w:sz w:val="20"/>
          <w:szCs w:val="20"/>
          <w:vertAlign w:val="subscript"/>
        </w:rPr>
        <w:t xml:space="preserve">9/2 </w:t>
      </w:r>
      <w:r w:rsidRPr="00ED2946">
        <w:rPr>
          <w:rFonts w:ascii="Times New Roman" w:hAnsi="Times New Roman" w:cs="Times New Roman"/>
          <w:sz w:val="20"/>
          <w:szCs w:val="20"/>
        </w:rPr>
        <w:t>level of 1.0 mol% Dy</w:t>
      </w:r>
      <w:r w:rsidRPr="00ED2946">
        <w:rPr>
          <w:rFonts w:ascii="Times New Roman" w:hAnsi="Times New Roman" w:cs="Times New Roman"/>
          <w:sz w:val="20"/>
          <w:szCs w:val="20"/>
          <w:vertAlign w:val="superscript"/>
        </w:rPr>
        <w:t>3+</w:t>
      </w:r>
      <w:r w:rsidRPr="00ED2946">
        <w:rPr>
          <w:rFonts w:ascii="Times New Roman" w:hAnsi="Times New Roman" w:cs="Times New Roman"/>
          <w:sz w:val="20"/>
          <w:szCs w:val="20"/>
        </w:rPr>
        <w:t xml:space="preserve"> -doped LCZSFB glass, and are presented in Table 3. From the values of radiative transition probabilities of Table 3, it is noted that </w:t>
      </w:r>
      <w:r w:rsidRPr="00ED2946">
        <w:rPr>
          <w:rFonts w:ascii="Times New Roman" w:hAnsi="Times New Roman" w:cs="Times New Roman"/>
          <w:sz w:val="20"/>
          <w:szCs w:val="20"/>
          <w:vertAlign w:val="superscript"/>
        </w:rPr>
        <w:t>4</w:t>
      </w:r>
      <w:r w:rsidRPr="00ED2946">
        <w:rPr>
          <w:rFonts w:ascii="Times New Roman" w:hAnsi="Times New Roman" w:cs="Times New Roman"/>
          <w:sz w:val="20"/>
          <w:szCs w:val="20"/>
        </w:rPr>
        <w:t>F</w:t>
      </w:r>
      <w:r w:rsidRPr="00ED2946">
        <w:rPr>
          <w:rFonts w:ascii="Times New Roman" w:hAnsi="Times New Roman" w:cs="Times New Roman"/>
          <w:sz w:val="20"/>
          <w:szCs w:val="20"/>
          <w:vertAlign w:val="subscript"/>
        </w:rPr>
        <w:t>9/2</w:t>
      </w:r>
      <w:r w:rsidRPr="00ED2946">
        <w:rPr>
          <w:rFonts w:ascii="Times New Roman" w:hAnsi="Times New Roman" w:cs="Times New Roman"/>
          <w:sz w:val="20"/>
          <w:szCs w:val="20"/>
        </w:rPr>
        <w:t xml:space="preserve">→ </w:t>
      </w: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H</w:t>
      </w:r>
      <w:r w:rsidRPr="00ED2946">
        <w:rPr>
          <w:rFonts w:ascii="Times New Roman" w:hAnsi="Times New Roman" w:cs="Times New Roman"/>
          <w:sz w:val="20"/>
          <w:szCs w:val="20"/>
          <w:vertAlign w:val="subscript"/>
        </w:rPr>
        <w:t>13/2</w:t>
      </w:r>
      <w:r w:rsidRPr="00ED2946">
        <w:rPr>
          <w:rFonts w:ascii="Times New Roman" w:hAnsi="Times New Roman" w:cs="Times New Roman"/>
          <w:sz w:val="20"/>
          <w:szCs w:val="20"/>
        </w:rPr>
        <w:t xml:space="preserve"> transition has highest radiative transition rate </w:t>
      </w:r>
      <w:r w:rsidRPr="00ED2946">
        <w:rPr>
          <w:rFonts w:ascii="Times New Roman" w:hAnsi="Times New Roman" w:cs="Times New Roman"/>
          <w:sz w:val="20"/>
          <w:szCs w:val="20"/>
        </w:rPr>
        <w:lastRenderedPageBreak/>
        <w:t>compared to other transitions. Hence this transition is very useful for laser emission. The predicted branching ratios are found to be high for those transitions having maximum A</w:t>
      </w:r>
      <w:r w:rsidRPr="00ED2946">
        <w:rPr>
          <w:rFonts w:ascii="Times New Roman" w:hAnsi="Times New Roman" w:cs="Times New Roman"/>
          <w:sz w:val="20"/>
          <w:szCs w:val="20"/>
          <w:vertAlign w:val="subscript"/>
        </w:rPr>
        <w:t>R</w:t>
      </w:r>
      <w:r w:rsidRPr="00ED2946">
        <w:rPr>
          <w:rFonts w:ascii="Times New Roman" w:hAnsi="Times New Roman" w:cs="Times New Roman"/>
          <w:sz w:val="20"/>
          <w:szCs w:val="20"/>
        </w:rPr>
        <w:t xml:space="preserve"> values. The levels having the relatively large values of A</w:t>
      </w:r>
      <w:r w:rsidRPr="00ED2946">
        <w:rPr>
          <w:rFonts w:ascii="Times New Roman" w:hAnsi="Times New Roman" w:cs="Times New Roman"/>
          <w:sz w:val="20"/>
          <w:szCs w:val="20"/>
          <w:vertAlign w:val="subscript"/>
        </w:rPr>
        <w:t>R</w:t>
      </w:r>
      <w:r w:rsidRPr="00ED2946">
        <w:rPr>
          <w:rFonts w:ascii="Times New Roman" w:hAnsi="Times New Roman" w:cs="Times New Roman"/>
          <w:sz w:val="20"/>
          <w:szCs w:val="20"/>
        </w:rPr>
        <w:t>, β</w:t>
      </w:r>
      <w:r w:rsidRPr="00ED2946">
        <w:rPr>
          <w:rFonts w:ascii="Times New Roman" w:hAnsi="Times New Roman" w:cs="Times New Roman"/>
          <w:sz w:val="20"/>
          <w:szCs w:val="20"/>
          <w:vertAlign w:val="subscript"/>
        </w:rPr>
        <w:t>R</w:t>
      </w:r>
      <w:r w:rsidRPr="00ED2946">
        <w:rPr>
          <w:rFonts w:ascii="Times New Roman" w:hAnsi="Times New Roman" w:cs="Times New Roman"/>
          <w:sz w:val="20"/>
          <w:szCs w:val="20"/>
        </w:rPr>
        <w:t xml:space="preserve"> and energy gap to the next lower level may exhibit laser action. The contribution of these transitions to the total branching ratio is nearly 95%, thereby suggesting that these transitions have the most potential for visible laser action for 1.0 mol% Dy</w:t>
      </w:r>
      <w:r w:rsidRPr="00ED2946">
        <w:rPr>
          <w:rFonts w:ascii="Times New Roman" w:hAnsi="Times New Roman" w:cs="Times New Roman"/>
          <w:sz w:val="20"/>
          <w:szCs w:val="20"/>
          <w:vertAlign w:val="superscript"/>
        </w:rPr>
        <w:t>3+</w:t>
      </w:r>
      <w:r w:rsidRPr="00ED2946">
        <w:rPr>
          <w:rFonts w:ascii="Times New Roman" w:hAnsi="Times New Roman" w:cs="Times New Roman"/>
          <w:sz w:val="20"/>
          <w:szCs w:val="20"/>
        </w:rPr>
        <w:t xml:space="preserve"> ions in LCZSFB glass.</w:t>
      </w:r>
    </w:p>
    <w:p w:rsidR="009B0DB2" w:rsidRPr="00ED2946" w:rsidRDefault="009B0DB2" w:rsidP="00211D57">
      <w:pPr>
        <w:tabs>
          <w:tab w:val="left" w:pos="720"/>
        </w:tabs>
        <w:rPr>
          <w:rFonts w:ascii="Times New Roman" w:hAnsi="Times New Roman" w:cs="Times New Roman"/>
          <w:sz w:val="20"/>
          <w:szCs w:val="20"/>
        </w:rPr>
      </w:pPr>
    </w:p>
    <w:p w:rsidR="00211D57" w:rsidRPr="00ED2946" w:rsidRDefault="00211D57" w:rsidP="00211D57">
      <w:pPr>
        <w:tabs>
          <w:tab w:val="left" w:pos="3705"/>
        </w:tabs>
        <w:rPr>
          <w:rFonts w:ascii="Times New Roman" w:hAnsi="Times New Roman" w:cs="Times New Roman"/>
          <w:sz w:val="16"/>
          <w:szCs w:val="16"/>
        </w:rPr>
      </w:pPr>
      <w:r w:rsidRPr="00ED2946">
        <w:rPr>
          <w:rFonts w:ascii="Times New Roman" w:hAnsi="Times New Roman" w:cs="Times New Roman"/>
          <w:b/>
          <w:sz w:val="16"/>
          <w:szCs w:val="16"/>
        </w:rPr>
        <w:t xml:space="preserve">Table 3 </w:t>
      </w:r>
      <w:r w:rsidRPr="00ED2946">
        <w:rPr>
          <w:rFonts w:ascii="Times New Roman" w:hAnsi="Times New Roman" w:cs="Times New Roman"/>
          <w:sz w:val="16"/>
          <w:szCs w:val="16"/>
        </w:rPr>
        <w:t>Radiative properties such as peak emission wavelength (</w:t>
      </w:r>
      <m:oMath>
        <m:sSub>
          <m:sSubPr>
            <m:ctrlPr>
              <w:rPr>
                <w:rFonts w:ascii="Cambria Math" w:hAnsi="Times New Roman" w:cs="Times New Roman"/>
                <w:i/>
                <w:sz w:val="16"/>
                <w:szCs w:val="16"/>
              </w:rPr>
            </m:ctrlPr>
          </m:sSubPr>
          <m:e>
            <m:r>
              <w:rPr>
                <w:rFonts w:ascii="Cambria Math" w:hAnsi="Cambria Math" w:cs="Times New Roman"/>
                <w:sz w:val="16"/>
                <w:szCs w:val="16"/>
              </w:rPr>
              <m:t>λ</m:t>
            </m:r>
          </m:e>
          <m:sub>
            <m:r>
              <w:rPr>
                <w:rFonts w:ascii="Cambria Math" w:hAnsi="Cambria Math" w:cs="Times New Roman"/>
                <w:sz w:val="16"/>
                <w:szCs w:val="16"/>
              </w:rPr>
              <m:t>P</m:t>
            </m:r>
          </m:sub>
        </m:sSub>
      </m:oMath>
      <w:r w:rsidRPr="00ED2946">
        <w:rPr>
          <w:rFonts w:ascii="Times New Roman" w:hAnsi="Times New Roman" w:cs="Times New Roman"/>
          <w:sz w:val="16"/>
          <w:szCs w:val="16"/>
        </w:rPr>
        <w:t>) electric (</w:t>
      </w:r>
      <m:oMath>
        <m:sSub>
          <m:sSubPr>
            <m:ctrlPr>
              <w:rPr>
                <w:rFonts w:ascii="Cambria Math" w:hAnsi="Times New Roman"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ed</m:t>
            </m:r>
          </m:sub>
        </m:sSub>
      </m:oMath>
      <w:r w:rsidRPr="00ED2946">
        <w:rPr>
          <w:rFonts w:ascii="Times New Roman" w:hAnsi="Times New Roman" w:cs="Times New Roman"/>
          <w:sz w:val="16"/>
          <w:szCs w:val="16"/>
        </w:rPr>
        <w:t xml:space="preserve">, </w:t>
      </w:r>
      <m:oMath>
        <m:r>
          <w:rPr>
            <w:rFonts w:ascii="Times New Roman" w:hAnsi="Times New Roman" w:cs="Times New Roman"/>
            <w:sz w:val="16"/>
            <w:szCs w:val="16"/>
          </w:rPr>
          <m:t>×</m:t>
        </m:r>
      </m:oMath>
      <w:r w:rsidRPr="00ED2946">
        <w:rPr>
          <w:rFonts w:ascii="Times New Roman" w:hAnsi="Times New Roman" w:cs="Times New Roman"/>
          <w:sz w:val="16"/>
          <w:szCs w:val="16"/>
        </w:rPr>
        <w:t>10</w:t>
      </w:r>
      <w:r w:rsidRPr="00ED2946">
        <w:rPr>
          <w:rFonts w:ascii="Times New Roman" w:hAnsi="Times New Roman" w:cs="Times New Roman"/>
          <w:sz w:val="16"/>
          <w:szCs w:val="16"/>
          <w:vertAlign w:val="superscript"/>
        </w:rPr>
        <w:t>-22</w:t>
      </w:r>
      <w:r w:rsidRPr="00ED2946">
        <w:rPr>
          <w:rFonts w:ascii="Times New Roman" w:hAnsi="Times New Roman" w:cs="Times New Roman"/>
          <w:sz w:val="16"/>
          <w:szCs w:val="16"/>
        </w:rPr>
        <w:t xml:space="preserve"> cm</w:t>
      </w:r>
      <w:r w:rsidRPr="00ED2946">
        <w:rPr>
          <w:rFonts w:ascii="Times New Roman" w:hAnsi="Times New Roman" w:cs="Times New Roman"/>
          <w:sz w:val="16"/>
          <w:szCs w:val="16"/>
          <w:vertAlign w:val="superscript"/>
        </w:rPr>
        <w:t>2</w:t>
      </w:r>
      <w:r w:rsidRPr="00ED2946">
        <w:rPr>
          <w:rFonts w:ascii="Times New Roman" w:hAnsi="Times New Roman" w:cs="Times New Roman"/>
          <w:sz w:val="16"/>
          <w:szCs w:val="16"/>
        </w:rPr>
        <w:t>) and magnetic (</w:t>
      </w:r>
      <m:oMath>
        <m:sSub>
          <m:sSubPr>
            <m:ctrlPr>
              <w:rPr>
                <w:rFonts w:ascii="Cambria Math" w:hAnsi="Times New Roman" w:cs="Times New Roman"/>
                <w:i/>
                <w:sz w:val="16"/>
                <w:szCs w:val="16"/>
              </w:rPr>
            </m:ctrlPr>
          </m:sSubPr>
          <m:e>
            <m:r>
              <w:rPr>
                <w:rFonts w:ascii="Cambria Math" w:hAnsi="Cambria Math" w:cs="Times New Roman"/>
                <w:sz w:val="16"/>
                <w:szCs w:val="16"/>
              </w:rPr>
              <m:t>S</m:t>
            </m:r>
          </m:e>
          <m:sub>
            <m:r>
              <w:rPr>
                <w:rFonts w:ascii="Cambria Math" w:hAnsi="Cambria Math" w:cs="Times New Roman"/>
                <w:sz w:val="16"/>
                <w:szCs w:val="16"/>
              </w:rPr>
              <m:t>md</m:t>
            </m:r>
          </m:sub>
        </m:sSub>
      </m:oMath>
      <w:r w:rsidRPr="00ED2946">
        <w:rPr>
          <w:rFonts w:ascii="Times New Roman" w:hAnsi="Times New Roman" w:cs="Times New Roman"/>
          <w:sz w:val="16"/>
          <w:szCs w:val="16"/>
        </w:rPr>
        <w:t xml:space="preserve">, </w:t>
      </w:r>
      <m:oMath>
        <m:r>
          <w:rPr>
            <w:rFonts w:ascii="Times New Roman" w:hAnsi="Times New Roman" w:cs="Times New Roman"/>
            <w:sz w:val="16"/>
            <w:szCs w:val="16"/>
          </w:rPr>
          <m:t>×</m:t>
        </m:r>
      </m:oMath>
      <w:r w:rsidRPr="00ED2946">
        <w:rPr>
          <w:rFonts w:ascii="Times New Roman" w:hAnsi="Times New Roman" w:cs="Times New Roman"/>
          <w:sz w:val="16"/>
          <w:szCs w:val="16"/>
        </w:rPr>
        <w:t>10</w:t>
      </w:r>
      <w:r w:rsidRPr="00ED2946">
        <w:rPr>
          <w:rFonts w:ascii="Times New Roman" w:hAnsi="Times New Roman" w:cs="Times New Roman"/>
          <w:sz w:val="16"/>
          <w:szCs w:val="16"/>
          <w:vertAlign w:val="superscript"/>
        </w:rPr>
        <w:t>-22</w:t>
      </w:r>
      <w:r w:rsidRPr="00ED2946">
        <w:rPr>
          <w:rFonts w:ascii="Times New Roman" w:hAnsi="Times New Roman" w:cs="Times New Roman"/>
          <w:sz w:val="16"/>
          <w:szCs w:val="16"/>
        </w:rPr>
        <w:t xml:space="preserve"> cm</w:t>
      </w:r>
      <w:r w:rsidRPr="00ED2946">
        <w:rPr>
          <w:rFonts w:ascii="Times New Roman" w:hAnsi="Times New Roman" w:cs="Times New Roman"/>
          <w:sz w:val="16"/>
          <w:szCs w:val="16"/>
          <w:vertAlign w:val="superscript"/>
        </w:rPr>
        <w:t>2</w:t>
      </w:r>
      <w:r w:rsidRPr="00ED2946">
        <w:rPr>
          <w:rFonts w:ascii="Times New Roman" w:hAnsi="Times New Roman" w:cs="Times New Roman"/>
          <w:sz w:val="16"/>
          <w:szCs w:val="16"/>
        </w:rPr>
        <w:t>) dipole line strengths, radiative transition probabilities (</w:t>
      </w:r>
      <m:oMath>
        <m:sSub>
          <m:sSubPr>
            <m:ctrlPr>
              <w:rPr>
                <w:rFonts w:ascii="Cambria Math" w:hAnsi="Times New Roman" w:cs="Times New Roman"/>
                <w:i/>
                <w:sz w:val="16"/>
                <w:szCs w:val="16"/>
              </w:rPr>
            </m:ctrlPr>
          </m:sSubPr>
          <m:e>
            <m:r>
              <w:rPr>
                <w:rFonts w:ascii="Cambria Math" w:hAnsi="Cambria Math" w:cs="Times New Roman"/>
                <w:sz w:val="16"/>
                <w:szCs w:val="16"/>
              </w:rPr>
              <m:t>A</m:t>
            </m:r>
          </m:e>
          <m:sub>
            <m:r>
              <w:rPr>
                <w:rFonts w:ascii="Cambria Math" w:hAnsi="Cambria Math" w:cs="Times New Roman"/>
                <w:sz w:val="16"/>
                <w:szCs w:val="16"/>
              </w:rPr>
              <m:t>R</m:t>
            </m:r>
          </m:sub>
        </m:sSub>
      </m:oMath>
      <w:r w:rsidRPr="00ED2946">
        <w:rPr>
          <w:rFonts w:ascii="Times New Roman" w:hAnsi="Times New Roman" w:cs="Times New Roman"/>
          <w:sz w:val="16"/>
          <w:szCs w:val="16"/>
        </w:rPr>
        <w:t>, s</w:t>
      </w:r>
      <w:r w:rsidRPr="00ED2946">
        <w:rPr>
          <w:rFonts w:ascii="Times New Roman" w:hAnsi="Times New Roman" w:cs="Times New Roman"/>
          <w:sz w:val="16"/>
          <w:szCs w:val="16"/>
          <w:vertAlign w:val="superscript"/>
        </w:rPr>
        <w:t>-1</w:t>
      </w:r>
      <w:r w:rsidRPr="00ED2946">
        <w:rPr>
          <w:rFonts w:ascii="Times New Roman" w:hAnsi="Times New Roman" w:cs="Times New Roman"/>
          <w:sz w:val="16"/>
          <w:szCs w:val="16"/>
        </w:rPr>
        <w:t>), total radiative transition probability (</w:t>
      </w:r>
      <m:oMath>
        <m:sSub>
          <m:sSubPr>
            <m:ctrlPr>
              <w:rPr>
                <w:rFonts w:ascii="Cambria Math" w:hAnsi="Times New Roman" w:cs="Times New Roman"/>
                <w:i/>
                <w:sz w:val="16"/>
                <w:szCs w:val="16"/>
              </w:rPr>
            </m:ctrlPr>
          </m:sSubPr>
          <m:e>
            <m:r>
              <w:rPr>
                <w:rFonts w:ascii="Cambria Math" w:hAnsi="Cambria Math" w:cs="Times New Roman"/>
                <w:sz w:val="16"/>
                <w:szCs w:val="16"/>
              </w:rPr>
              <m:t>A</m:t>
            </m:r>
          </m:e>
          <m:sub>
            <m:r>
              <w:rPr>
                <w:rFonts w:ascii="Cambria Math" w:hAnsi="Cambria Math" w:cs="Times New Roman"/>
                <w:sz w:val="16"/>
                <w:szCs w:val="16"/>
              </w:rPr>
              <m:t>T</m:t>
            </m:r>
          </m:sub>
        </m:sSub>
      </m:oMath>
      <w:r w:rsidRPr="00ED2946">
        <w:rPr>
          <w:rFonts w:ascii="Times New Roman" w:hAnsi="Times New Roman" w:cs="Times New Roman"/>
          <w:sz w:val="16"/>
          <w:szCs w:val="16"/>
        </w:rPr>
        <w:t>, s</w:t>
      </w:r>
      <w:r w:rsidRPr="00ED2946">
        <w:rPr>
          <w:rFonts w:ascii="Times New Roman" w:hAnsi="Times New Roman" w:cs="Times New Roman"/>
          <w:sz w:val="16"/>
          <w:szCs w:val="16"/>
          <w:vertAlign w:val="superscript"/>
        </w:rPr>
        <w:t>-1</w:t>
      </w:r>
      <w:r w:rsidRPr="00ED2946">
        <w:rPr>
          <w:rFonts w:ascii="Times New Roman" w:hAnsi="Times New Roman" w:cs="Times New Roman"/>
          <w:sz w:val="16"/>
          <w:szCs w:val="16"/>
        </w:rPr>
        <w:t>), radiative lifetimes (</w:t>
      </w:r>
      <m:oMath>
        <m:sSub>
          <m:sSubPr>
            <m:ctrlPr>
              <w:rPr>
                <w:rFonts w:ascii="Cambria Math" w:hAnsi="Times New Roman" w:cs="Times New Roman"/>
                <w:i/>
                <w:sz w:val="16"/>
                <w:szCs w:val="16"/>
              </w:rPr>
            </m:ctrlPr>
          </m:sSubPr>
          <m:e>
            <m:r>
              <w:rPr>
                <w:rFonts w:ascii="Cambria Math" w:hAnsi="Cambria Math" w:cs="Times New Roman"/>
                <w:sz w:val="16"/>
                <w:szCs w:val="16"/>
              </w:rPr>
              <m:t>τ</m:t>
            </m:r>
          </m:e>
          <m:sub>
            <m:r>
              <w:rPr>
                <w:rFonts w:ascii="Cambria Math" w:hAnsi="Cambria Math" w:cs="Times New Roman"/>
                <w:sz w:val="16"/>
                <w:szCs w:val="16"/>
              </w:rPr>
              <m:t>R</m:t>
            </m:r>
          </m:sub>
        </m:sSub>
      </m:oMath>
      <w:r w:rsidRPr="00ED2946">
        <w:rPr>
          <w:rFonts w:ascii="Times New Roman" w:hAnsi="Times New Roman" w:cs="Times New Roman"/>
          <w:sz w:val="16"/>
          <w:szCs w:val="16"/>
        </w:rPr>
        <w:t>, ms) and branching ratios (</w:t>
      </w:r>
      <m:oMath>
        <m:sSub>
          <m:sSubPr>
            <m:ctrlPr>
              <w:rPr>
                <w:rFonts w:ascii="Cambria Math" w:hAnsi="Times New Roman" w:cs="Times New Roman"/>
                <w:i/>
                <w:sz w:val="16"/>
                <w:szCs w:val="16"/>
              </w:rPr>
            </m:ctrlPr>
          </m:sSubPr>
          <m:e>
            <m:r>
              <w:rPr>
                <w:rFonts w:ascii="Cambria Math" w:hAnsi="Cambria Math" w:cs="Times New Roman"/>
                <w:sz w:val="16"/>
                <w:szCs w:val="16"/>
              </w:rPr>
              <m:t>β</m:t>
            </m:r>
          </m:e>
          <m:sub>
            <m:r>
              <w:rPr>
                <w:rFonts w:ascii="Cambria Math" w:hAnsi="Cambria Math" w:cs="Times New Roman"/>
                <w:sz w:val="16"/>
                <w:szCs w:val="16"/>
              </w:rPr>
              <m:t>R</m:t>
            </m:r>
          </m:sub>
        </m:sSub>
      </m:oMath>
      <w:r w:rsidRPr="00ED2946">
        <w:rPr>
          <w:rFonts w:ascii="Times New Roman" w:hAnsi="Times New Roman" w:cs="Times New Roman"/>
          <w:sz w:val="16"/>
          <w:szCs w:val="16"/>
        </w:rPr>
        <w:t>) for 1.0 mol% Sm</w:t>
      </w:r>
      <w:r w:rsidRPr="00ED2946">
        <w:rPr>
          <w:rFonts w:ascii="Times New Roman" w:hAnsi="Times New Roman" w:cs="Times New Roman"/>
          <w:sz w:val="16"/>
          <w:szCs w:val="16"/>
          <w:vertAlign w:val="superscript"/>
        </w:rPr>
        <w:t>3+</w:t>
      </w:r>
      <w:r w:rsidRPr="00ED2946">
        <w:rPr>
          <w:rFonts w:ascii="Times New Roman" w:hAnsi="Times New Roman" w:cs="Times New Roman"/>
          <w:sz w:val="16"/>
          <w:szCs w:val="16"/>
        </w:rPr>
        <w:t xml:space="preserve"> -doped LCZSFB glass.</w:t>
      </w:r>
    </w:p>
    <w:p w:rsidR="009B0DB2" w:rsidRPr="00ED2946" w:rsidRDefault="009B0DB2" w:rsidP="00211D57">
      <w:pPr>
        <w:tabs>
          <w:tab w:val="left" w:pos="3705"/>
        </w:tabs>
        <w:rPr>
          <w:rFonts w:ascii="Times New Roman" w:hAnsi="Times New Roman" w:cs="Times New Roman"/>
          <w:sz w:val="16"/>
          <w:szCs w:val="16"/>
        </w:rPr>
      </w:pPr>
    </w:p>
    <w:tbl>
      <w:tblPr>
        <w:tblStyle w:val="TableGrid"/>
        <w:tblW w:w="46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18"/>
        <w:gridCol w:w="628"/>
        <w:gridCol w:w="810"/>
        <w:gridCol w:w="632"/>
        <w:gridCol w:w="972"/>
        <w:gridCol w:w="666"/>
      </w:tblGrid>
      <w:tr w:rsidR="00211D57" w:rsidRPr="00ED2946" w:rsidTr="00DA0F8F">
        <w:trPr>
          <w:jc w:val="center"/>
        </w:trPr>
        <w:tc>
          <w:tcPr>
            <w:tcW w:w="918" w:type="dxa"/>
            <w:tcBorders>
              <w:top w:val="single" w:sz="4" w:space="0" w:color="auto"/>
              <w:left w:val="single" w:sz="4" w:space="0" w:color="auto"/>
              <w:bottom w:val="single" w:sz="4" w:space="0" w:color="auto"/>
            </w:tcBorders>
          </w:tcPr>
          <w:p w:rsidR="00211D57" w:rsidRPr="00ED2946" w:rsidRDefault="00211D57" w:rsidP="00965701">
            <w:pPr>
              <w:spacing w:line="276" w:lineRule="auto"/>
              <w:ind w:right="180"/>
              <w:rPr>
                <w:rFonts w:ascii="Times New Roman" w:hAnsi="Times New Roman" w:cs="Times New Roman"/>
                <w:sz w:val="20"/>
                <w:szCs w:val="20"/>
              </w:rPr>
            </w:pPr>
            <w:r w:rsidRPr="00ED2946">
              <w:rPr>
                <w:rFonts w:ascii="Times New Roman" w:hAnsi="Times New Roman" w:cs="Times New Roman"/>
                <w:sz w:val="20"/>
                <w:szCs w:val="20"/>
              </w:rPr>
              <w:t xml:space="preserve">Transition </w:t>
            </w:r>
          </w:p>
          <w:p w:rsidR="00211D57" w:rsidRPr="00ED2946" w:rsidRDefault="00211D57" w:rsidP="00965701">
            <w:pPr>
              <w:spacing w:line="276" w:lineRule="auto"/>
              <w:ind w:right="180"/>
              <w:rPr>
                <w:rFonts w:ascii="Times New Roman" w:hAnsi="Times New Roman" w:cs="Times New Roman"/>
                <w:sz w:val="20"/>
                <w:szCs w:val="20"/>
              </w:rPr>
            </w:pPr>
            <w:r w:rsidRPr="00ED2946">
              <w:rPr>
                <w:rFonts w:ascii="Times New Roman" w:hAnsi="Times New Roman" w:cs="Times New Roman"/>
                <w:sz w:val="20"/>
                <w:szCs w:val="20"/>
                <w:vertAlign w:val="superscript"/>
              </w:rPr>
              <w:t>4</w:t>
            </w:r>
            <w:r w:rsidRPr="00ED2946">
              <w:rPr>
                <w:rFonts w:ascii="Times New Roman" w:hAnsi="Times New Roman" w:cs="Times New Roman"/>
                <w:sz w:val="20"/>
                <w:szCs w:val="20"/>
              </w:rPr>
              <w:t>F</w:t>
            </w:r>
            <w:r w:rsidRPr="00ED2946">
              <w:rPr>
                <w:rFonts w:ascii="Times New Roman" w:hAnsi="Times New Roman" w:cs="Times New Roman"/>
                <w:sz w:val="20"/>
                <w:szCs w:val="20"/>
                <w:vertAlign w:val="subscript"/>
              </w:rPr>
              <w:t>9/2</w:t>
            </w:r>
            <m:oMath>
              <m:r>
                <w:rPr>
                  <w:rFonts w:ascii="Times New Roman" w:hAnsi="Times New Roman" w:cs="Times New Roman"/>
                  <w:sz w:val="20"/>
                  <w:szCs w:val="20"/>
                  <w:vertAlign w:val="subscript"/>
                </w:rPr>
                <m:t>→</m:t>
              </m:r>
            </m:oMath>
          </w:p>
        </w:tc>
        <w:tc>
          <w:tcPr>
            <w:tcW w:w="628" w:type="dxa"/>
            <w:tcBorders>
              <w:top w:val="single" w:sz="4" w:space="0" w:color="auto"/>
              <w:bottom w:val="single" w:sz="4" w:space="0" w:color="auto"/>
            </w:tcBorders>
          </w:tcPr>
          <w:p w:rsidR="00211D57" w:rsidRPr="00ED2946" w:rsidRDefault="000423C2" w:rsidP="00965701">
            <w:pPr>
              <w:tabs>
                <w:tab w:val="left" w:pos="3705"/>
              </w:tabs>
              <w:spacing w:line="276" w:lineRule="auto"/>
              <w:jc w:val="center"/>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Cambria Math" w:hAnsi="Cambria Math" w:cs="Times New Roman"/>
                      <w:sz w:val="20"/>
                      <w:szCs w:val="20"/>
                    </w:rPr>
                    <m:t>λ</m:t>
                  </m:r>
                </m:e>
                <m:sub>
                  <m:r>
                    <w:rPr>
                      <w:rFonts w:ascii="Cambria Math" w:hAnsi="Cambria Math" w:cs="Times New Roman"/>
                      <w:sz w:val="20"/>
                      <w:szCs w:val="20"/>
                    </w:rPr>
                    <m:t>P</m:t>
                  </m:r>
                </m:sub>
              </m:sSub>
            </m:oMath>
            <w:r w:rsidR="00211D57" w:rsidRPr="00ED2946">
              <w:rPr>
                <w:rFonts w:ascii="Times New Roman" w:hAnsi="Times New Roman" w:cs="Times New Roman"/>
                <w:sz w:val="20"/>
                <w:szCs w:val="20"/>
              </w:rPr>
              <w:t xml:space="preserve"> (nm)</w:t>
            </w:r>
          </w:p>
        </w:tc>
        <w:tc>
          <w:tcPr>
            <w:tcW w:w="810" w:type="dxa"/>
            <w:tcBorders>
              <w:top w:val="single" w:sz="4" w:space="0" w:color="auto"/>
              <w:bottom w:val="single" w:sz="4" w:space="0" w:color="auto"/>
            </w:tcBorders>
          </w:tcPr>
          <w:p w:rsidR="00211D57" w:rsidRPr="00ED2946" w:rsidRDefault="000423C2" w:rsidP="00965701">
            <w:pPr>
              <w:tabs>
                <w:tab w:val="left" w:pos="3705"/>
              </w:tabs>
              <w:spacing w:line="276" w:lineRule="auto"/>
              <w:rPr>
                <w:rFonts w:ascii="Times New Roman" w:hAnsi="Times New Roman" w:cs="Times New Roman"/>
                <w:sz w:val="20"/>
                <w:szCs w:val="20"/>
              </w:rPr>
            </w:pPr>
            <m:oMathPara>
              <m:oMathParaPr>
                <m:jc m:val="left"/>
              </m:oMathParaPr>
              <m:oMath>
                <m:sSub>
                  <m:sSubPr>
                    <m:ctrlPr>
                      <w:rPr>
                        <w:rFonts w:ascii="Cambria Math" w:hAnsi="Times New Roman"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ed</m:t>
                    </m:r>
                  </m:sub>
                </m:sSub>
              </m:oMath>
            </m:oMathPara>
          </w:p>
        </w:tc>
        <w:tc>
          <w:tcPr>
            <w:tcW w:w="632" w:type="dxa"/>
            <w:tcBorders>
              <w:top w:val="single" w:sz="4" w:space="0" w:color="auto"/>
              <w:bottom w:val="single" w:sz="4" w:space="0" w:color="auto"/>
            </w:tcBorders>
          </w:tcPr>
          <w:p w:rsidR="00211D57" w:rsidRPr="00ED2946" w:rsidRDefault="000423C2" w:rsidP="00965701">
            <w:pPr>
              <w:spacing w:line="276" w:lineRule="auto"/>
              <w:ind w:right="180"/>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md</m:t>
                  </m:r>
                </m:sub>
              </m:sSub>
            </m:oMath>
            <w:r w:rsidR="00211D57" w:rsidRPr="00ED2946">
              <w:rPr>
                <w:rFonts w:ascii="Times New Roman" w:hAnsi="Times New Roman" w:cs="Times New Roman"/>
                <w:sz w:val="20"/>
                <w:szCs w:val="20"/>
              </w:rPr>
              <w:t xml:space="preserve"> </w:t>
            </w:r>
          </w:p>
        </w:tc>
        <w:tc>
          <w:tcPr>
            <w:tcW w:w="972" w:type="dxa"/>
            <w:tcBorders>
              <w:top w:val="single" w:sz="4" w:space="0" w:color="auto"/>
              <w:bottom w:val="single" w:sz="4" w:space="0" w:color="auto"/>
            </w:tcBorders>
          </w:tcPr>
          <w:p w:rsidR="00211D57" w:rsidRPr="00ED2946" w:rsidRDefault="000423C2" w:rsidP="00965701">
            <w:pPr>
              <w:spacing w:line="276" w:lineRule="auto"/>
              <w:ind w:right="-108"/>
              <w:jc w:val="right"/>
              <w:rPr>
                <w:rFonts w:ascii="Times New Roman" w:hAnsi="Times New Roman" w:cs="Times New Roman"/>
                <w:sz w:val="20"/>
                <w:szCs w:val="20"/>
              </w:rPr>
            </w:pPr>
            <m:oMathPara>
              <m:oMathParaPr>
                <m:jc m:val="center"/>
              </m:oMathParaPr>
              <m:oMath>
                <m:sSub>
                  <m:sSubPr>
                    <m:ctrlPr>
                      <w:rPr>
                        <w:rFonts w:ascii="Cambria Math" w:hAnsi="Times New Roman"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R</m:t>
                    </m:r>
                  </m:sub>
                </m:sSub>
              </m:oMath>
            </m:oMathPara>
          </w:p>
        </w:tc>
        <w:tc>
          <w:tcPr>
            <w:tcW w:w="666" w:type="dxa"/>
            <w:tcBorders>
              <w:top w:val="single" w:sz="4" w:space="0" w:color="auto"/>
              <w:bottom w:val="single" w:sz="4" w:space="0" w:color="auto"/>
              <w:right w:val="single" w:sz="4" w:space="0" w:color="auto"/>
            </w:tcBorders>
          </w:tcPr>
          <w:p w:rsidR="00211D57" w:rsidRPr="00ED2946" w:rsidRDefault="000423C2" w:rsidP="00965701">
            <w:pPr>
              <w:spacing w:line="276" w:lineRule="auto"/>
              <w:ind w:right="180"/>
              <w:jc w:val="right"/>
              <w:rPr>
                <w:rFonts w:ascii="Times New Roman" w:hAnsi="Times New Roman" w:cs="Times New Roman"/>
                <w:sz w:val="20"/>
                <w:szCs w:val="20"/>
                <w:vertAlign w:val="subscript"/>
              </w:rPr>
            </w:pPr>
            <m:oMathPara>
              <m:oMathParaPr>
                <m:jc m:val="right"/>
              </m:oMathParaPr>
              <m:oMath>
                <m:sSub>
                  <m:sSubPr>
                    <m:ctrlPr>
                      <w:rPr>
                        <w:rFonts w:ascii="Cambria Math" w:hAnsi="Times New Roman"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R</m:t>
                    </m:r>
                  </m:sub>
                </m:sSub>
              </m:oMath>
            </m:oMathPara>
          </w:p>
        </w:tc>
      </w:tr>
      <w:tr w:rsidR="00211D57" w:rsidRPr="00ED2946" w:rsidTr="00DA0F8F">
        <w:trPr>
          <w:jc w:val="center"/>
        </w:trPr>
        <w:tc>
          <w:tcPr>
            <w:tcW w:w="918" w:type="dxa"/>
            <w:tcBorders>
              <w:top w:val="single" w:sz="4" w:space="0" w:color="auto"/>
              <w:left w:val="single" w:sz="4" w:space="0" w:color="auto"/>
            </w:tcBorders>
          </w:tcPr>
          <w:p w:rsidR="00211D57" w:rsidRPr="00ED2946" w:rsidRDefault="00211D57" w:rsidP="00965701">
            <w:pPr>
              <w:spacing w:line="276" w:lineRule="auto"/>
              <w:ind w:right="180"/>
              <w:jc w:val="left"/>
              <w:rPr>
                <w:rFonts w:ascii="Times New Roman" w:hAnsi="Times New Roman" w:cs="Times New Roman"/>
                <w:sz w:val="20"/>
                <w:szCs w:val="20"/>
              </w:rPr>
            </w:pP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F</w:t>
            </w:r>
            <w:r w:rsidRPr="00ED2946">
              <w:rPr>
                <w:rFonts w:ascii="Times New Roman" w:hAnsi="Times New Roman" w:cs="Times New Roman"/>
                <w:sz w:val="20"/>
                <w:szCs w:val="20"/>
                <w:vertAlign w:val="subscript"/>
              </w:rPr>
              <w:t>5/2</w:t>
            </w:r>
          </w:p>
        </w:tc>
        <w:tc>
          <w:tcPr>
            <w:tcW w:w="628" w:type="dxa"/>
            <w:tcBorders>
              <w:top w:val="single" w:sz="4" w:space="0" w:color="auto"/>
            </w:tcBorders>
          </w:tcPr>
          <w:p w:rsidR="00211D57" w:rsidRPr="00ED2946" w:rsidRDefault="00211D57" w:rsidP="00965701">
            <w:pPr>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w:t>
            </w:r>
          </w:p>
        </w:tc>
        <w:tc>
          <w:tcPr>
            <w:tcW w:w="810" w:type="dxa"/>
            <w:tcBorders>
              <w:top w:val="single" w:sz="4" w:space="0" w:color="auto"/>
            </w:tcBorders>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rPr>
              <w:t xml:space="preserve">  7.38</w:t>
            </w:r>
          </w:p>
        </w:tc>
        <w:tc>
          <w:tcPr>
            <w:tcW w:w="632" w:type="dxa"/>
            <w:tcBorders>
              <w:top w:val="single" w:sz="4" w:space="0" w:color="auto"/>
            </w:tcBorders>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rPr>
              <w:t>0</w:t>
            </w:r>
          </w:p>
        </w:tc>
        <w:tc>
          <w:tcPr>
            <w:tcW w:w="972" w:type="dxa"/>
            <w:tcBorders>
              <w:top w:val="single" w:sz="4" w:space="0" w:color="auto"/>
            </w:tcBorders>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13.00</w:t>
            </w:r>
          </w:p>
        </w:tc>
        <w:tc>
          <w:tcPr>
            <w:tcW w:w="666" w:type="dxa"/>
            <w:tcBorders>
              <w:top w:val="single" w:sz="4" w:space="0" w:color="auto"/>
              <w:right w:val="single" w:sz="4" w:space="0" w:color="auto"/>
            </w:tcBorders>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0.007</w:t>
            </w:r>
          </w:p>
        </w:tc>
      </w:tr>
      <w:tr w:rsidR="00211D57" w:rsidRPr="00ED2946" w:rsidTr="00DA0F8F">
        <w:trPr>
          <w:jc w:val="center"/>
        </w:trPr>
        <w:tc>
          <w:tcPr>
            <w:tcW w:w="918" w:type="dxa"/>
            <w:tcBorders>
              <w:left w:val="single" w:sz="4" w:space="0" w:color="auto"/>
            </w:tcBorders>
          </w:tcPr>
          <w:p w:rsidR="00211D57" w:rsidRPr="00ED2946" w:rsidRDefault="00211D57" w:rsidP="00965701">
            <w:pPr>
              <w:spacing w:line="276" w:lineRule="auto"/>
              <w:jc w:val="left"/>
              <w:rPr>
                <w:rFonts w:ascii="Times New Roman" w:hAnsi="Times New Roman" w:cs="Times New Roman"/>
                <w:sz w:val="20"/>
                <w:szCs w:val="20"/>
              </w:rPr>
            </w:pP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F</w:t>
            </w:r>
            <w:r w:rsidRPr="00ED2946">
              <w:rPr>
                <w:rFonts w:ascii="Times New Roman" w:hAnsi="Times New Roman" w:cs="Times New Roman"/>
                <w:sz w:val="20"/>
                <w:szCs w:val="20"/>
                <w:vertAlign w:val="subscript"/>
              </w:rPr>
              <w:t>7/2</w:t>
            </w:r>
          </w:p>
        </w:tc>
        <w:tc>
          <w:tcPr>
            <w:tcW w:w="628" w:type="dxa"/>
          </w:tcPr>
          <w:p w:rsidR="00211D57" w:rsidRPr="00ED2946" w:rsidRDefault="00211D57" w:rsidP="00965701">
            <w:pPr>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w:t>
            </w:r>
          </w:p>
        </w:tc>
        <w:tc>
          <w:tcPr>
            <w:tcW w:w="810" w:type="dxa"/>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rPr>
              <w:t xml:space="preserve">  2.77</w:t>
            </w:r>
          </w:p>
        </w:tc>
        <w:tc>
          <w:tcPr>
            <w:tcW w:w="632" w:type="dxa"/>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rPr>
              <w:t>1.93</w:t>
            </w:r>
          </w:p>
        </w:tc>
        <w:tc>
          <w:tcPr>
            <w:tcW w:w="972" w:type="dxa"/>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7.63</w:t>
            </w:r>
          </w:p>
        </w:tc>
        <w:tc>
          <w:tcPr>
            <w:tcW w:w="666" w:type="dxa"/>
            <w:tcBorders>
              <w:right w:val="single" w:sz="4" w:space="0" w:color="auto"/>
            </w:tcBorders>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0.004</w:t>
            </w:r>
          </w:p>
        </w:tc>
      </w:tr>
      <w:tr w:rsidR="00211D57" w:rsidRPr="00ED2946" w:rsidTr="00DA0F8F">
        <w:trPr>
          <w:jc w:val="center"/>
        </w:trPr>
        <w:tc>
          <w:tcPr>
            <w:tcW w:w="918" w:type="dxa"/>
            <w:tcBorders>
              <w:left w:val="single" w:sz="4" w:space="0" w:color="auto"/>
            </w:tcBorders>
          </w:tcPr>
          <w:p w:rsidR="00211D57" w:rsidRPr="00ED2946" w:rsidRDefault="00211D57" w:rsidP="00965701">
            <w:pPr>
              <w:spacing w:line="276" w:lineRule="auto"/>
              <w:jc w:val="left"/>
              <w:rPr>
                <w:rFonts w:ascii="Times New Roman" w:hAnsi="Times New Roman" w:cs="Times New Roman"/>
                <w:sz w:val="20"/>
                <w:szCs w:val="20"/>
              </w:rPr>
            </w:pP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H</w:t>
            </w:r>
            <w:r w:rsidRPr="00ED2946">
              <w:rPr>
                <w:rFonts w:ascii="Times New Roman" w:hAnsi="Times New Roman" w:cs="Times New Roman"/>
                <w:sz w:val="20"/>
                <w:szCs w:val="20"/>
                <w:vertAlign w:val="subscript"/>
              </w:rPr>
              <w:t>5/2</w:t>
            </w:r>
          </w:p>
        </w:tc>
        <w:tc>
          <w:tcPr>
            <w:tcW w:w="628" w:type="dxa"/>
          </w:tcPr>
          <w:p w:rsidR="00211D57" w:rsidRPr="00ED2946" w:rsidRDefault="00211D57" w:rsidP="00965701">
            <w:pPr>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w:t>
            </w:r>
          </w:p>
        </w:tc>
        <w:tc>
          <w:tcPr>
            <w:tcW w:w="810" w:type="dxa"/>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rPr>
              <w:t xml:space="preserve">  1.43</w:t>
            </w:r>
          </w:p>
        </w:tc>
        <w:tc>
          <w:tcPr>
            <w:tcW w:w="632" w:type="dxa"/>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rPr>
              <w:t>0</w:t>
            </w:r>
          </w:p>
        </w:tc>
        <w:tc>
          <w:tcPr>
            <w:tcW w:w="972" w:type="dxa"/>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4.92</w:t>
            </w:r>
          </w:p>
        </w:tc>
        <w:tc>
          <w:tcPr>
            <w:tcW w:w="666" w:type="dxa"/>
            <w:tcBorders>
              <w:right w:val="single" w:sz="4" w:space="0" w:color="auto"/>
            </w:tcBorders>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0.003</w:t>
            </w:r>
          </w:p>
        </w:tc>
      </w:tr>
      <w:tr w:rsidR="00211D57" w:rsidRPr="00ED2946" w:rsidTr="00DA0F8F">
        <w:trPr>
          <w:jc w:val="center"/>
        </w:trPr>
        <w:tc>
          <w:tcPr>
            <w:tcW w:w="918" w:type="dxa"/>
            <w:tcBorders>
              <w:left w:val="single" w:sz="4" w:space="0" w:color="auto"/>
            </w:tcBorders>
          </w:tcPr>
          <w:p w:rsidR="00211D57" w:rsidRPr="00ED2946" w:rsidRDefault="00211D57" w:rsidP="00965701">
            <w:pPr>
              <w:spacing w:line="276" w:lineRule="auto"/>
              <w:jc w:val="left"/>
              <w:rPr>
                <w:rFonts w:ascii="Times New Roman" w:hAnsi="Times New Roman" w:cs="Times New Roman"/>
                <w:sz w:val="20"/>
                <w:szCs w:val="20"/>
              </w:rPr>
            </w:pP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H</w:t>
            </w:r>
            <w:r w:rsidRPr="00ED2946">
              <w:rPr>
                <w:rFonts w:ascii="Times New Roman" w:hAnsi="Times New Roman" w:cs="Times New Roman"/>
                <w:sz w:val="20"/>
                <w:szCs w:val="20"/>
                <w:vertAlign w:val="subscript"/>
              </w:rPr>
              <w:t>7/2</w:t>
            </w:r>
          </w:p>
        </w:tc>
        <w:tc>
          <w:tcPr>
            <w:tcW w:w="628" w:type="dxa"/>
          </w:tcPr>
          <w:p w:rsidR="00211D57" w:rsidRPr="00ED2946" w:rsidRDefault="00211D57" w:rsidP="00965701">
            <w:pPr>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w:t>
            </w:r>
          </w:p>
        </w:tc>
        <w:tc>
          <w:tcPr>
            <w:tcW w:w="810" w:type="dxa"/>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rPr>
              <w:t xml:space="preserve">  6.30</w:t>
            </w:r>
          </w:p>
        </w:tc>
        <w:tc>
          <w:tcPr>
            <w:tcW w:w="632" w:type="dxa"/>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rPr>
              <w:t>0.66</w:t>
            </w:r>
          </w:p>
        </w:tc>
        <w:tc>
          <w:tcPr>
            <w:tcW w:w="972" w:type="dxa"/>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28.60</w:t>
            </w:r>
          </w:p>
        </w:tc>
        <w:tc>
          <w:tcPr>
            <w:tcW w:w="666" w:type="dxa"/>
            <w:tcBorders>
              <w:right w:val="single" w:sz="4" w:space="0" w:color="auto"/>
            </w:tcBorders>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0.016</w:t>
            </w:r>
          </w:p>
        </w:tc>
      </w:tr>
      <w:tr w:rsidR="00211D57" w:rsidRPr="00ED2946" w:rsidTr="00DA0F8F">
        <w:trPr>
          <w:jc w:val="center"/>
        </w:trPr>
        <w:tc>
          <w:tcPr>
            <w:tcW w:w="918" w:type="dxa"/>
            <w:tcBorders>
              <w:left w:val="single" w:sz="4" w:space="0" w:color="auto"/>
            </w:tcBorders>
          </w:tcPr>
          <w:p w:rsidR="00211D57" w:rsidRPr="00ED2946" w:rsidRDefault="00211D57" w:rsidP="00965701">
            <w:pPr>
              <w:spacing w:line="276" w:lineRule="auto"/>
              <w:jc w:val="left"/>
              <w:rPr>
                <w:rFonts w:ascii="Times New Roman" w:hAnsi="Times New Roman" w:cs="Times New Roman"/>
                <w:sz w:val="20"/>
                <w:szCs w:val="20"/>
              </w:rPr>
            </w:pP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F</w:t>
            </w:r>
            <w:r w:rsidRPr="00ED2946">
              <w:rPr>
                <w:rFonts w:ascii="Times New Roman" w:hAnsi="Times New Roman" w:cs="Times New Roman"/>
                <w:sz w:val="20"/>
                <w:szCs w:val="20"/>
                <w:vertAlign w:val="subscript"/>
              </w:rPr>
              <w:t>9/2</w:t>
            </w:r>
          </w:p>
        </w:tc>
        <w:tc>
          <w:tcPr>
            <w:tcW w:w="628" w:type="dxa"/>
          </w:tcPr>
          <w:p w:rsidR="00211D57" w:rsidRPr="00ED2946" w:rsidRDefault="00211D57" w:rsidP="00965701">
            <w:pPr>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w:t>
            </w:r>
          </w:p>
        </w:tc>
        <w:tc>
          <w:tcPr>
            <w:tcW w:w="810" w:type="dxa"/>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rPr>
              <w:t xml:space="preserve">  2.34</w:t>
            </w:r>
          </w:p>
        </w:tc>
        <w:tc>
          <w:tcPr>
            <w:tcW w:w="632" w:type="dxa"/>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rPr>
              <w:t>1.14</w:t>
            </w:r>
          </w:p>
        </w:tc>
        <w:tc>
          <w:tcPr>
            <w:tcW w:w="972" w:type="dxa"/>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10.80</w:t>
            </w:r>
          </w:p>
        </w:tc>
        <w:tc>
          <w:tcPr>
            <w:tcW w:w="666" w:type="dxa"/>
            <w:tcBorders>
              <w:right w:val="single" w:sz="4" w:space="0" w:color="auto"/>
            </w:tcBorders>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0.006</w:t>
            </w:r>
          </w:p>
        </w:tc>
      </w:tr>
      <w:tr w:rsidR="00211D57" w:rsidRPr="00ED2946" w:rsidTr="00DA0F8F">
        <w:trPr>
          <w:jc w:val="center"/>
        </w:trPr>
        <w:tc>
          <w:tcPr>
            <w:tcW w:w="918" w:type="dxa"/>
            <w:tcBorders>
              <w:left w:val="single" w:sz="4" w:space="0" w:color="auto"/>
            </w:tcBorders>
          </w:tcPr>
          <w:p w:rsidR="00211D57" w:rsidRPr="00ED2946" w:rsidRDefault="00211D57" w:rsidP="00965701">
            <w:pPr>
              <w:spacing w:line="276" w:lineRule="auto"/>
              <w:jc w:val="left"/>
              <w:rPr>
                <w:rFonts w:ascii="Times New Roman" w:hAnsi="Times New Roman" w:cs="Times New Roman"/>
                <w:sz w:val="20"/>
                <w:szCs w:val="20"/>
              </w:rPr>
            </w:pP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F</w:t>
            </w:r>
            <w:r w:rsidRPr="00ED2946">
              <w:rPr>
                <w:rFonts w:ascii="Times New Roman" w:hAnsi="Times New Roman" w:cs="Times New Roman"/>
                <w:sz w:val="20"/>
                <w:szCs w:val="20"/>
                <w:vertAlign w:val="subscript"/>
              </w:rPr>
              <w:t>11/2</w:t>
            </w:r>
          </w:p>
        </w:tc>
        <w:tc>
          <w:tcPr>
            <w:tcW w:w="628" w:type="dxa"/>
          </w:tcPr>
          <w:p w:rsidR="00211D57" w:rsidRPr="00ED2946" w:rsidRDefault="00211D57" w:rsidP="00965701">
            <w:pPr>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w:t>
            </w:r>
          </w:p>
        </w:tc>
        <w:tc>
          <w:tcPr>
            <w:tcW w:w="810" w:type="dxa"/>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rPr>
              <w:t xml:space="preserve">  5.62</w:t>
            </w:r>
          </w:p>
        </w:tc>
        <w:tc>
          <w:tcPr>
            <w:tcW w:w="632" w:type="dxa"/>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rPr>
              <w:t>7.58</w:t>
            </w:r>
          </w:p>
        </w:tc>
        <w:tc>
          <w:tcPr>
            <w:tcW w:w="972" w:type="dxa"/>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35.30</w:t>
            </w:r>
          </w:p>
        </w:tc>
        <w:tc>
          <w:tcPr>
            <w:tcW w:w="666" w:type="dxa"/>
            <w:tcBorders>
              <w:right w:val="single" w:sz="4" w:space="0" w:color="auto"/>
            </w:tcBorders>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0.019</w:t>
            </w:r>
          </w:p>
        </w:tc>
      </w:tr>
      <w:tr w:rsidR="00211D57" w:rsidRPr="00ED2946" w:rsidTr="00DA0F8F">
        <w:trPr>
          <w:jc w:val="center"/>
        </w:trPr>
        <w:tc>
          <w:tcPr>
            <w:tcW w:w="918" w:type="dxa"/>
            <w:tcBorders>
              <w:left w:val="single" w:sz="4" w:space="0" w:color="auto"/>
            </w:tcBorders>
          </w:tcPr>
          <w:p w:rsidR="00211D57" w:rsidRPr="00ED2946" w:rsidRDefault="00211D57" w:rsidP="00965701">
            <w:pPr>
              <w:spacing w:line="276" w:lineRule="auto"/>
              <w:jc w:val="left"/>
              <w:rPr>
                <w:rFonts w:ascii="Times New Roman" w:hAnsi="Times New Roman" w:cs="Times New Roman"/>
                <w:sz w:val="20"/>
                <w:szCs w:val="20"/>
              </w:rPr>
            </w:pP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H</w:t>
            </w:r>
            <w:r w:rsidRPr="00ED2946">
              <w:rPr>
                <w:rFonts w:ascii="Times New Roman" w:hAnsi="Times New Roman" w:cs="Times New Roman"/>
                <w:sz w:val="20"/>
                <w:szCs w:val="20"/>
                <w:vertAlign w:val="subscript"/>
              </w:rPr>
              <w:t>9/2</w:t>
            </w:r>
          </w:p>
        </w:tc>
        <w:tc>
          <w:tcPr>
            <w:tcW w:w="628" w:type="dxa"/>
          </w:tcPr>
          <w:p w:rsidR="00211D57" w:rsidRPr="00ED2946" w:rsidRDefault="00211D57" w:rsidP="00965701">
            <w:pPr>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w:t>
            </w:r>
          </w:p>
        </w:tc>
        <w:tc>
          <w:tcPr>
            <w:tcW w:w="810" w:type="dxa"/>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rPr>
              <w:t xml:space="preserve">  4.60</w:t>
            </w:r>
          </w:p>
        </w:tc>
        <w:tc>
          <w:tcPr>
            <w:tcW w:w="632" w:type="dxa"/>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rPr>
              <w:t>0.44</w:t>
            </w:r>
          </w:p>
        </w:tc>
        <w:tc>
          <w:tcPr>
            <w:tcW w:w="972" w:type="dxa"/>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29.16</w:t>
            </w:r>
          </w:p>
        </w:tc>
        <w:tc>
          <w:tcPr>
            <w:tcW w:w="666" w:type="dxa"/>
            <w:tcBorders>
              <w:right w:val="single" w:sz="4" w:space="0" w:color="auto"/>
            </w:tcBorders>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0.016</w:t>
            </w:r>
          </w:p>
        </w:tc>
      </w:tr>
      <w:tr w:rsidR="00211D57" w:rsidRPr="00ED2946" w:rsidTr="00DA0F8F">
        <w:trPr>
          <w:jc w:val="center"/>
        </w:trPr>
        <w:tc>
          <w:tcPr>
            <w:tcW w:w="918" w:type="dxa"/>
            <w:tcBorders>
              <w:left w:val="single" w:sz="4" w:space="0" w:color="auto"/>
            </w:tcBorders>
          </w:tcPr>
          <w:p w:rsidR="00211D57" w:rsidRPr="00ED2946" w:rsidRDefault="00211D57" w:rsidP="00965701">
            <w:pPr>
              <w:spacing w:line="276" w:lineRule="auto"/>
              <w:jc w:val="left"/>
              <w:rPr>
                <w:rFonts w:ascii="Times New Roman" w:hAnsi="Times New Roman" w:cs="Times New Roman"/>
                <w:sz w:val="20"/>
                <w:szCs w:val="20"/>
              </w:rPr>
            </w:pP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H</w:t>
            </w:r>
            <w:r w:rsidRPr="00ED2946">
              <w:rPr>
                <w:rFonts w:ascii="Times New Roman" w:hAnsi="Times New Roman" w:cs="Times New Roman"/>
                <w:sz w:val="20"/>
                <w:szCs w:val="20"/>
                <w:vertAlign w:val="subscript"/>
              </w:rPr>
              <w:t>11/2</w:t>
            </w:r>
          </w:p>
        </w:tc>
        <w:tc>
          <w:tcPr>
            <w:tcW w:w="628" w:type="dxa"/>
          </w:tcPr>
          <w:p w:rsidR="00211D57" w:rsidRPr="00ED2946" w:rsidRDefault="00211D57" w:rsidP="00965701">
            <w:pPr>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664</w:t>
            </w:r>
          </w:p>
        </w:tc>
        <w:tc>
          <w:tcPr>
            <w:tcW w:w="810" w:type="dxa"/>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rPr>
              <w:t>12.60</w:t>
            </w:r>
          </w:p>
        </w:tc>
        <w:tc>
          <w:tcPr>
            <w:tcW w:w="632" w:type="dxa"/>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rPr>
              <w:t>1.16</w:t>
            </w:r>
          </w:p>
        </w:tc>
        <w:tc>
          <w:tcPr>
            <w:tcW w:w="972" w:type="dxa"/>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113.00</w:t>
            </w:r>
          </w:p>
        </w:tc>
        <w:tc>
          <w:tcPr>
            <w:tcW w:w="666" w:type="dxa"/>
            <w:tcBorders>
              <w:right w:val="single" w:sz="4" w:space="0" w:color="auto"/>
            </w:tcBorders>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0.062</w:t>
            </w:r>
          </w:p>
        </w:tc>
      </w:tr>
      <w:tr w:rsidR="00211D57" w:rsidRPr="00ED2946" w:rsidTr="00DA0F8F">
        <w:trPr>
          <w:jc w:val="center"/>
        </w:trPr>
        <w:tc>
          <w:tcPr>
            <w:tcW w:w="918" w:type="dxa"/>
            <w:tcBorders>
              <w:left w:val="single" w:sz="4" w:space="0" w:color="auto"/>
            </w:tcBorders>
          </w:tcPr>
          <w:p w:rsidR="00211D57" w:rsidRPr="00ED2946" w:rsidRDefault="00211D57" w:rsidP="00965701">
            <w:pPr>
              <w:spacing w:line="276" w:lineRule="auto"/>
              <w:jc w:val="left"/>
              <w:rPr>
                <w:rFonts w:ascii="Times New Roman" w:hAnsi="Times New Roman" w:cs="Times New Roman"/>
                <w:sz w:val="20"/>
                <w:szCs w:val="20"/>
              </w:rPr>
            </w:pP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H</w:t>
            </w:r>
            <w:r w:rsidRPr="00ED2946">
              <w:rPr>
                <w:rFonts w:ascii="Times New Roman" w:hAnsi="Times New Roman" w:cs="Times New Roman"/>
                <w:sz w:val="20"/>
                <w:szCs w:val="20"/>
                <w:vertAlign w:val="subscript"/>
              </w:rPr>
              <w:t>13/2</w:t>
            </w:r>
          </w:p>
        </w:tc>
        <w:tc>
          <w:tcPr>
            <w:tcW w:w="628" w:type="dxa"/>
          </w:tcPr>
          <w:p w:rsidR="00211D57" w:rsidRPr="00ED2946" w:rsidRDefault="00211D57" w:rsidP="00965701">
            <w:pPr>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576</w:t>
            </w:r>
          </w:p>
        </w:tc>
        <w:tc>
          <w:tcPr>
            <w:tcW w:w="810" w:type="dxa"/>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rPr>
              <w:t>87.26</w:t>
            </w:r>
          </w:p>
        </w:tc>
        <w:tc>
          <w:tcPr>
            <w:tcW w:w="632" w:type="dxa"/>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rPr>
              <w:t>0</w:t>
            </w:r>
          </w:p>
        </w:tc>
        <w:tc>
          <w:tcPr>
            <w:tcW w:w="972" w:type="dxa"/>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1205.00</w:t>
            </w:r>
          </w:p>
        </w:tc>
        <w:tc>
          <w:tcPr>
            <w:tcW w:w="666" w:type="dxa"/>
            <w:tcBorders>
              <w:right w:val="single" w:sz="4" w:space="0" w:color="auto"/>
            </w:tcBorders>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0.660</w:t>
            </w:r>
          </w:p>
        </w:tc>
      </w:tr>
      <w:tr w:rsidR="00211D57" w:rsidRPr="00ED2946" w:rsidTr="00DA0F8F">
        <w:trPr>
          <w:jc w:val="center"/>
        </w:trPr>
        <w:tc>
          <w:tcPr>
            <w:tcW w:w="918" w:type="dxa"/>
            <w:tcBorders>
              <w:left w:val="single" w:sz="4" w:space="0" w:color="auto"/>
            </w:tcBorders>
          </w:tcPr>
          <w:p w:rsidR="00211D57" w:rsidRPr="00ED2946" w:rsidRDefault="00211D57" w:rsidP="00965701">
            <w:pPr>
              <w:spacing w:line="276" w:lineRule="auto"/>
              <w:jc w:val="left"/>
              <w:rPr>
                <w:rFonts w:ascii="Times New Roman" w:hAnsi="Times New Roman" w:cs="Times New Roman"/>
                <w:sz w:val="20"/>
                <w:szCs w:val="20"/>
              </w:rPr>
            </w:pPr>
            <w:r w:rsidRPr="00ED2946">
              <w:rPr>
                <w:rFonts w:ascii="Times New Roman" w:hAnsi="Times New Roman" w:cs="Times New Roman"/>
                <w:sz w:val="20"/>
                <w:szCs w:val="20"/>
                <w:vertAlign w:val="superscript"/>
              </w:rPr>
              <w:t>6</w:t>
            </w:r>
            <w:r w:rsidRPr="00ED2946">
              <w:rPr>
                <w:rFonts w:ascii="Times New Roman" w:hAnsi="Times New Roman" w:cs="Times New Roman"/>
                <w:sz w:val="20"/>
                <w:szCs w:val="20"/>
              </w:rPr>
              <w:t>H</w:t>
            </w:r>
            <w:r w:rsidRPr="00ED2946">
              <w:rPr>
                <w:rFonts w:ascii="Times New Roman" w:hAnsi="Times New Roman" w:cs="Times New Roman"/>
                <w:sz w:val="20"/>
                <w:szCs w:val="20"/>
                <w:vertAlign w:val="subscript"/>
              </w:rPr>
              <w:t>15/2</w:t>
            </w:r>
          </w:p>
        </w:tc>
        <w:tc>
          <w:tcPr>
            <w:tcW w:w="628" w:type="dxa"/>
          </w:tcPr>
          <w:p w:rsidR="00211D57" w:rsidRPr="00ED2946" w:rsidRDefault="00211D57" w:rsidP="00965701">
            <w:pPr>
              <w:spacing w:line="276" w:lineRule="auto"/>
              <w:jc w:val="center"/>
              <w:rPr>
                <w:rFonts w:ascii="Times New Roman" w:hAnsi="Times New Roman" w:cs="Times New Roman"/>
                <w:sz w:val="20"/>
                <w:szCs w:val="20"/>
              </w:rPr>
            </w:pPr>
            <w:r w:rsidRPr="00ED2946">
              <w:rPr>
                <w:rFonts w:ascii="Times New Roman" w:hAnsi="Times New Roman" w:cs="Times New Roman"/>
                <w:sz w:val="20"/>
                <w:szCs w:val="20"/>
              </w:rPr>
              <w:t>484</w:t>
            </w:r>
          </w:p>
        </w:tc>
        <w:tc>
          <w:tcPr>
            <w:tcW w:w="810" w:type="dxa"/>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rPr>
              <w:t>16.20</w:t>
            </w:r>
          </w:p>
        </w:tc>
        <w:tc>
          <w:tcPr>
            <w:tcW w:w="632" w:type="dxa"/>
          </w:tcPr>
          <w:p w:rsidR="00211D57" w:rsidRPr="00ED2946" w:rsidRDefault="00211D57" w:rsidP="00965701">
            <w:pPr>
              <w:spacing w:line="276" w:lineRule="auto"/>
              <w:rPr>
                <w:rFonts w:ascii="Times New Roman" w:hAnsi="Times New Roman" w:cs="Times New Roman"/>
                <w:sz w:val="20"/>
                <w:szCs w:val="20"/>
              </w:rPr>
            </w:pPr>
            <w:r w:rsidRPr="00ED2946">
              <w:rPr>
                <w:rFonts w:ascii="Times New Roman" w:hAnsi="Times New Roman" w:cs="Times New Roman"/>
                <w:sz w:val="20"/>
                <w:szCs w:val="20"/>
              </w:rPr>
              <w:t>0</w:t>
            </w:r>
          </w:p>
        </w:tc>
        <w:tc>
          <w:tcPr>
            <w:tcW w:w="972" w:type="dxa"/>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383.80</w:t>
            </w:r>
          </w:p>
        </w:tc>
        <w:tc>
          <w:tcPr>
            <w:tcW w:w="666" w:type="dxa"/>
            <w:tcBorders>
              <w:right w:val="single" w:sz="4" w:space="0" w:color="auto"/>
            </w:tcBorders>
          </w:tcPr>
          <w:p w:rsidR="00211D57" w:rsidRPr="00ED2946" w:rsidRDefault="00211D57" w:rsidP="00965701">
            <w:pPr>
              <w:spacing w:line="276" w:lineRule="auto"/>
              <w:jc w:val="right"/>
              <w:rPr>
                <w:rFonts w:ascii="Times New Roman" w:hAnsi="Times New Roman" w:cs="Times New Roman"/>
                <w:sz w:val="20"/>
                <w:szCs w:val="20"/>
              </w:rPr>
            </w:pPr>
            <w:r w:rsidRPr="00ED2946">
              <w:rPr>
                <w:rFonts w:ascii="Times New Roman" w:hAnsi="Times New Roman" w:cs="Times New Roman"/>
                <w:sz w:val="20"/>
                <w:szCs w:val="20"/>
              </w:rPr>
              <w:t>0.210</w:t>
            </w:r>
          </w:p>
        </w:tc>
      </w:tr>
      <w:tr w:rsidR="00211D57" w:rsidRPr="00ED2946" w:rsidTr="00DA0F8F">
        <w:trPr>
          <w:jc w:val="center"/>
        </w:trPr>
        <w:tc>
          <w:tcPr>
            <w:tcW w:w="3960" w:type="dxa"/>
            <w:gridSpan w:val="5"/>
            <w:tcBorders>
              <w:left w:val="single" w:sz="4" w:space="0" w:color="auto"/>
              <w:bottom w:val="single" w:sz="4" w:space="0" w:color="auto"/>
            </w:tcBorders>
          </w:tcPr>
          <w:p w:rsidR="00211D57" w:rsidRPr="00ED2946" w:rsidRDefault="000423C2" w:rsidP="00965701">
            <w:pPr>
              <w:tabs>
                <w:tab w:val="left" w:pos="3705"/>
              </w:tabs>
              <w:spacing w:line="276" w:lineRule="auto"/>
              <w:rPr>
                <w:rFonts w:ascii="Times New Roman" w:hAnsi="Times New Roman" w:cs="Times New Roman"/>
                <w:sz w:val="20"/>
                <w:szCs w:val="20"/>
              </w:rPr>
            </w:pPr>
            <m:oMath>
              <m:sSub>
                <m:sSubPr>
                  <m:ctrlPr>
                    <w:rPr>
                      <w:rFonts w:ascii="Cambria Math" w:hAnsi="Times New Roman"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T</m:t>
                  </m:r>
                </m:sub>
              </m:sSub>
            </m:oMath>
            <w:r w:rsidR="00211D57" w:rsidRPr="00ED2946">
              <w:rPr>
                <w:rFonts w:ascii="Times New Roman" w:hAnsi="Times New Roman" w:cs="Times New Roman"/>
                <w:sz w:val="20"/>
                <w:szCs w:val="20"/>
              </w:rPr>
              <w:t xml:space="preserve"> = 1833, </w:t>
            </w:r>
            <m:oMath>
              <m:sSub>
                <m:sSubPr>
                  <m:ctrlPr>
                    <w:rPr>
                      <w:rFonts w:ascii="Cambria Math" w:hAnsi="Times New Roman" w:cs="Times New Roman"/>
                      <w:i/>
                      <w:sz w:val="20"/>
                      <w:szCs w:val="20"/>
                    </w:rPr>
                  </m:ctrlPr>
                </m:sSubPr>
                <m:e>
                  <m:r>
                    <w:rPr>
                      <w:rFonts w:ascii="Cambria Math" w:hAnsi="Cambria Math" w:cs="Times New Roman"/>
                      <w:sz w:val="20"/>
                      <w:szCs w:val="20"/>
                    </w:rPr>
                    <m:t>τ</m:t>
                  </m:r>
                </m:e>
                <m:sub>
                  <m:r>
                    <w:rPr>
                      <w:rFonts w:ascii="Cambria Math" w:hAnsi="Cambria Math" w:cs="Times New Roman"/>
                      <w:sz w:val="20"/>
                      <w:szCs w:val="20"/>
                    </w:rPr>
                    <m:t>R</m:t>
                  </m:r>
                </m:sub>
              </m:sSub>
            </m:oMath>
            <w:r w:rsidR="00211D57" w:rsidRPr="00ED2946">
              <w:rPr>
                <w:rFonts w:ascii="Times New Roman" w:hAnsi="Times New Roman" w:cs="Times New Roman"/>
                <w:sz w:val="20"/>
                <w:szCs w:val="20"/>
              </w:rPr>
              <w:t xml:space="preserve"> = 0.55</w:t>
            </w:r>
          </w:p>
        </w:tc>
        <w:tc>
          <w:tcPr>
            <w:tcW w:w="666" w:type="dxa"/>
            <w:tcBorders>
              <w:bottom w:val="single" w:sz="4" w:space="0" w:color="auto"/>
              <w:right w:val="single" w:sz="4" w:space="0" w:color="auto"/>
            </w:tcBorders>
          </w:tcPr>
          <w:p w:rsidR="00211D57" w:rsidRPr="00ED2946" w:rsidRDefault="00211D57" w:rsidP="00965701">
            <w:pPr>
              <w:tabs>
                <w:tab w:val="left" w:pos="3705"/>
              </w:tabs>
              <w:spacing w:line="276" w:lineRule="auto"/>
              <w:rPr>
                <w:rFonts w:ascii="Times New Roman" w:hAnsi="Times New Roman" w:cs="Times New Roman"/>
                <w:sz w:val="20"/>
                <w:szCs w:val="20"/>
              </w:rPr>
            </w:pPr>
          </w:p>
        </w:tc>
      </w:tr>
    </w:tbl>
    <w:p w:rsidR="00211D57" w:rsidRPr="00ED2946" w:rsidRDefault="00211D57" w:rsidP="00211D57">
      <w:pPr>
        <w:tabs>
          <w:tab w:val="left" w:pos="1170"/>
          <w:tab w:val="left" w:pos="3705"/>
          <w:tab w:val="left" w:pos="4860"/>
        </w:tabs>
        <w:rPr>
          <w:rFonts w:ascii="Times New Roman" w:hAnsi="Times New Roman" w:cs="Times New Roman"/>
          <w:sz w:val="20"/>
          <w:szCs w:val="20"/>
        </w:rPr>
      </w:pPr>
    </w:p>
    <w:p w:rsidR="00211D57" w:rsidRPr="00ED2946" w:rsidRDefault="00211D57" w:rsidP="00211D57">
      <w:pPr>
        <w:tabs>
          <w:tab w:val="left" w:pos="720"/>
        </w:tabs>
        <w:rPr>
          <w:rFonts w:ascii="Times New Roman" w:hAnsi="Times New Roman" w:cs="Times New Roman"/>
          <w:sz w:val="20"/>
          <w:szCs w:val="20"/>
        </w:rPr>
      </w:pPr>
      <w:r w:rsidRPr="00ED2946">
        <w:rPr>
          <w:rFonts w:ascii="Times New Roman" w:hAnsi="Times New Roman" w:cs="Times New Roman"/>
          <w:sz w:val="20"/>
          <w:szCs w:val="20"/>
        </w:rPr>
        <w:tab/>
      </w:r>
      <w:r w:rsidR="00EB149E" w:rsidRPr="00ED2946">
        <w:rPr>
          <w:rFonts w:ascii="Times New Roman" w:hAnsi="Times New Roman" w:cs="Times New Roman"/>
          <w:sz w:val="20"/>
          <w:szCs w:val="20"/>
        </w:rPr>
        <w:t>In conclusion, t</w:t>
      </w:r>
      <w:r w:rsidRPr="00ED2946">
        <w:rPr>
          <w:rFonts w:ascii="Times New Roman" w:hAnsi="Times New Roman" w:cs="Times New Roman"/>
          <w:sz w:val="20"/>
          <w:szCs w:val="20"/>
        </w:rPr>
        <w:t>he optical absorption studies of Dy</w:t>
      </w:r>
      <w:r w:rsidRPr="00ED2946">
        <w:rPr>
          <w:rFonts w:ascii="Times New Roman" w:hAnsi="Times New Roman" w:cs="Times New Roman"/>
          <w:sz w:val="20"/>
          <w:szCs w:val="20"/>
          <w:vertAlign w:val="superscript"/>
        </w:rPr>
        <w:t>3+</w:t>
      </w:r>
      <w:r w:rsidRPr="00ED2946">
        <w:rPr>
          <w:rFonts w:ascii="Times New Roman" w:hAnsi="Times New Roman" w:cs="Times New Roman"/>
          <w:sz w:val="20"/>
          <w:szCs w:val="20"/>
        </w:rPr>
        <w:t xml:space="preserve"> ions doped in LCZSFB glasses have been studied. From the analysis of optical absorption the oscillator strengths, the J-O intensity parameters, radiative transition rates, branching ratios and radiative lifetimes are calculated and are found to be comparable with other reported values. Usually, a good material for a laser emission should have high radiative transition rates and high branching ratios. Based on the physical </w:t>
      </w:r>
      <w:r w:rsidRPr="00ED2946">
        <w:rPr>
          <w:rFonts w:ascii="Times New Roman" w:hAnsi="Times New Roman" w:cs="Times New Roman"/>
          <w:sz w:val="20"/>
          <w:szCs w:val="20"/>
        </w:rPr>
        <w:lastRenderedPageBreak/>
        <w:t>and optical properties such as strong visible emissions and high branching ratios, it is concluded that 1.0 mol% Dy</w:t>
      </w:r>
      <w:r w:rsidRPr="00ED2946">
        <w:rPr>
          <w:rFonts w:ascii="Times New Roman" w:hAnsi="Times New Roman" w:cs="Times New Roman"/>
          <w:sz w:val="20"/>
          <w:szCs w:val="20"/>
          <w:vertAlign w:val="superscript"/>
        </w:rPr>
        <w:t>3+</w:t>
      </w:r>
      <w:r w:rsidRPr="00ED2946">
        <w:rPr>
          <w:rFonts w:ascii="Times New Roman" w:hAnsi="Times New Roman" w:cs="Times New Roman"/>
          <w:sz w:val="20"/>
          <w:szCs w:val="20"/>
        </w:rPr>
        <w:t xml:space="preserve"> ions doped LCZSFB glass may be used as luminescent novel optical materials for the development of lasers and photonic devices operating in the visible region.</w:t>
      </w:r>
    </w:p>
    <w:p w:rsidR="00A13D27" w:rsidRPr="00ED2946" w:rsidRDefault="00A13D27" w:rsidP="00211D57">
      <w:pPr>
        <w:tabs>
          <w:tab w:val="left" w:pos="720"/>
        </w:tabs>
        <w:rPr>
          <w:rFonts w:ascii="Times New Roman" w:hAnsi="Times New Roman" w:cs="Times New Roman"/>
          <w:sz w:val="20"/>
          <w:szCs w:val="20"/>
        </w:rPr>
      </w:pPr>
    </w:p>
    <w:p w:rsidR="00211D57" w:rsidRPr="00ED2946" w:rsidRDefault="00EB149E" w:rsidP="00211D57">
      <w:pPr>
        <w:tabs>
          <w:tab w:val="left" w:pos="720"/>
        </w:tabs>
        <w:rPr>
          <w:rFonts w:ascii="Times New Roman" w:hAnsi="Times New Roman" w:cs="Times New Roman"/>
          <w:sz w:val="20"/>
          <w:szCs w:val="20"/>
        </w:rPr>
      </w:pPr>
      <w:r w:rsidRPr="00ED2946">
        <w:rPr>
          <w:rFonts w:ascii="Times New Roman" w:hAnsi="Times New Roman" w:cs="Times New Roman"/>
          <w:sz w:val="20"/>
          <w:szCs w:val="20"/>
        </w:rPr>
        <w:tab/>
      </w:r>
      <w:r w:rsidR="00211D57" w:rsidRPr="00ED2946">
        <w:rPr>
          <w:rFonts w:ascii="Times New Roman" w:hAnsi="Times New Roman" w:cs="Times New Roman"/>
          <w:sz w:val="20"/>
          <w:szCs w:val="20"/>
        </w:rPr>
        <w:t>The authors are acknowledging Sophisticated Analytical Instrument Facility (SAIF), Indian Institute of Technology, Chennai for extending instrumental facilities.</w:t>
      </w:r>
    </w:p>
    <w:p w:rsidR="00211D57" w:rsidRPr="00ED2946" w:rsidRDefault="00211D57" w:rsidP="00211D57">
      <w:pPr>
        <w:tabs>
          <w:tab w:val="left" w:pos="1170"/>
        </w:tabs>
        <w:rPr>
          <w:rFonts w:ascii="Times New Roman" w:hAnsi="Times New Roman" w:cs="Times New Roman"/>
          <w:b/>
          <w:sz w:val="20"/>
          <w:szCs w:val="20"/>
        </w:rPr>
      </w:pPr>
    </w:p>
    <w:p w:rsidR="00211D57" w:rsidRPr="00ED2946" w:rsidRDefault="00211D57" w:rsidP="00211D57">
      <w:pPr>
        <w:tabs>
          <w:tab w:val="left" w:pos="1170"/>
        </w:tabs>
        <w:rPr>
          <w:rFonts w:ascii="Times New Roman" w:hAnsi="Times New Roman" w:cs="Times New Roman"/>
          <w:b/>
          <w:sz w:val="20"/>
          <w:szCs w:val="20"/>
        </w:rPr>
      </w:pPr>
      <w:r w:rsidRPr="00ED2946">
        <w:rPr>
          <w:rFonts w:ascii="Times New Roman" w:hAnsi="Times New Roman" w:cs="Times New Roman"/>
          <w:b/>
          <w:sz w:val="20"/>
          <w:szCs w:val="20"/>
        </w:rPr>
        <w:t>References</w:t>
      </w:r>
    </w:p>
    <w:p w:rsidR="00211D57" w:rsidRPr="00ED2946" w:rsidRDefault="00211D57" w:rsidP="00211D57">
      <w:pPr>
        <w:tabs>
          <w:tab w:val="left" w:pos="1170"/>
        </w:tabs>
        <w:rPr>
          <w:rFonts w:ascii="Times New Roman" w:hAnsi="Times New Roman" w:cs="Times New Roman"/>
          <w:b/>
          <w:sz w:val="20"/>
          <w:szCs w:val="20"/>
        </w:rPr>
      </w:pPr>
    </w:p>
    <w:p w:rsidR="00211D57" w:rsidRPr="00ED2946" w:rsidRDefault="009F5CEA" w:rsidP="00B20E40">
      <w:pPr>
        <w:ind w:left="360"/>
        <w:rPr>
          <w:rFonts w:ascii="Times New Roman" w:hAnsi="Times New Roman" w:cs="Times New Roman"/>
          <w:sz w:val="16"/>
          <w:szCs w:val="16"/>
        </w:rPr>
      </w:pPr>
      <w:r w:rsidRPr="00ED2946">
        <w:rPr>
          <w:rFonts w:ascii="Times New Roman" w:hAnsi="Times New Roman" w:cs="Times New Roman"/>
          <w:sz w:val="16"/>
          <w:szCs w:val="16"/>
        </w:rPr>
        <w:t xml:space="preserve">[1] </w:t>
      </w:r>
      <w:r w:rsidR="00211D57" w:rsidRPr="00ED2946">
        <w:rPr>
          <w:rFonts w:ascii="Times New Roman" w:hAnsi="Times New Roman" w:cs="Times New Roman"/>
          <w:sz w:val="16"/>
          <w:szCs w:val="16"/>
        </w:rPr>
        <w:t>G. Ajith Kumar, P.R. Biju, N.V. Unnikrishnan, Phys. Chem. Glasses</w:t>
      </w:r>
      <w:r w:rsidRPr="00ED2946">
        <w:rPr>
          <w:rFonts w:ascii="Times New Roman" w:hAnsi="Times New Roman" w:cs="Times New Roman"/>
          <w:sz w:val="16"/>
          <w:szCs w:val="16"/>
        </w:rPr>
        <w:t xml:space="preserve">. </w:t>
      </w:r>
      <w:r w:rsidR="00211D57" w:rsidRPr="00ED2946">
        <w:rPr>
          <w:rFonts w:ascii="Times New Roman" w:hAnsi="Times New Roman" w:cs="Times New Roman"/>
          <w:b/>
          <w:sz w:val="16"/>
          <w:szCs w:val="16"/>
        </w:rPr>
        <w:t>40</w:t>
      </w:r>
      <w:r w:rsidR="00211D57" w:rsidRPr="00ED2946">
        <w:rPr>
          <w:rFonts w:ascii="Times New Roman" w:hAnsi="Times New Roman" w:cs="Times New Roman"/>
          <w:sz w:val="16"/>
          <w:szCs w:val="16"/>
        </w:rPr>
        <w:t>, 219 (1999).</w:t>
      </w:r>
    </w:p>
    <w:p w:rsidR="00211D57" w:rsidRPr="00ED2946" w:rsidRDefault="00211D57" w:rsidP="00B20E40">
      <w:pPr>
        <w:ind w:left="360"/>
        <w:rPr>
          <w:rFonts w:ascii="Times New Roman" w:hAnsi="Times New Roman" w:cs="Times New Roman"/>
          <w:sz w:val="16"/>
          <w:szCs w:val="16"/>
        </w:rPr>
      </w:pPr>
      <w:r w:rsidRPr="00ED2946">
        <w:rPr>
          <w:rFonts w:ascii="Times New Roman" w:hAnsi="Times New Roman" w:cs="Times New Roman"/>
          <w:sz w:val="16"/>
          <w:szCs w:val="16"/>
        </w:rPr>
        <w:t xml:space="preserve">[2] P. Santa-Cruz, D. Martin, J. Dexpert-Ghys, A. Sadoc, F. Glas, F. Auzel J. Non-Cryst. Solids.  </w:t>
      </w:r>
      <w:r w:rsidRPr="00ED2946">
        <w:rPr>
          <w:rFonts w:ascii="Times New Roman" w:hAnsi="Times New Roman" w:cs="Times New Roman"/>
          <w:b/>
          <w:sz w:val="16"/>
          <w:szCs w:val="16"/>
        </w:rPr>
        <w:t>190</w:t>
      </w:r>
      <w:r w:rsidRPr="00ED2946">
        <w:rPr>
          <w:rFonts w:ascii="Times New Roman" w:hAnsi="Times New Roman" w:cs="Times New Roman"/>
          <w:sz w:val="16"/>
          <w:szCs w:val="16"/>
        </w:rPr>
        <w:t>,</w:t>
      </w:r>
      <w:r w:rsidRPr="00ED2946">
        <w:rPr>
          <w:rFonts w:ascii="Times New Roman" w:hAnsi="Times New Roman" w:cs="Times New Roman"/>
          <w:b/>
          <w:sz w:val="16"/>
          <w:szCs w:val="16"/>
        </w:rPr>
        <w:t xml:space="preserve"> </w:t>
      </w:r>
      <w:r w:rsidRPr="00ED2946">
        <w:rPr>
          <w:rFonts w:ascii="Times New Roman" w:hAnsi="Times New Roman" w:cs="Times New Roman"/>
          <w:sz w:val="16"/>
          <w:szCs w:val="16"/>
        </w:rPr>
        <w:t>238 (1995).</w:t>
      </w:r>
    </w:p>
    <w:p w:rsidR="00211D57" w:rsidRPr="00ED2946" w:rsidRDefault="00211D57" w:rsidP="00B20E40">
      <w:pPr>
        <w:ind w:left="360"/>
        <w:rPr>
          <w:rFonts w:ascii="Times New Roman" w:hAnsi="Times New Roman" w:cs="Times New Roman"/>
          <w:sz w:val="16"/>
          <w:szCs w:val="16"/>
        </w:rPr>
      </w:pPr>
      <w:r w:rsidRPr="00ED2946">
        <w:rPr>
          <w:rFonts w:ascii="Times New Roman" w:hAnsi="Times New Roman" w:cs="Times New Roman"/>
          <w:sz w:val="16"/>
          <w:szCs w:val="16"/>
        </w:rPr>
        <w:t xml:space="preserve">[3] P. Egger, J. Hulliger, Coord. Chem. Rev. </w:t>
      </w:r>
      <w:r w:rsidRPr="00ED2946">
        <w:rPr>
          <w:rFonts w:ascii="Times New Roman" w:hAnsi="Times New Roman" w:cs="Times New Roman"/>
          <w:b/>
          <w:sz w:val="16"/>
          <w:szCs w:val="16"/>
        </w:rPr>
        <w:t>183</w:t>
      </w:r>
      <w:r w:rsidRPr="00ED2946">
        <w:rPr>
          <w:rFonts w:ascii="Times New Roman" w:hAnsi="Times New Roman" w:cs="Times New Roman"/>
          <w:sz w:val="16"/>
          <w:szCs w:val="16"/>
        </w:rPr>
        <w:t>,</w:t>
      </w:r>
      <w:r w:rsidRPr="00ED2946">
        <w:rPr>
          <w:rFonts w:ascii="Times New Roman" w:hAnsi="Times New Roman" w:cs="Times New Roman"/>
          <w:b/>
          <w:sz w:val="16"/>
          <w:szCs w:val="16"/>
        </w:rPr>
        <w:t xml:space="preserve"> </w:t>
      </w:r>
      <w:r w:rsidRPr="00ED2946">
        <w:rPr>
          <w:rFonts w:ascii="Times New Roman" w:hAnsi="Times New Roman" w:cs="Times New Roman"/>
          <w:sz w:val="16"/>
          <w:szCs w:val="16"/>
        </w:rPr>
        <w:t>101 (1999).</w:t>
      </w:r>
    </w:p>
    <w:p w:rsidR="00211D57" w:rsidRPr="00ED2946" w:rsidRDefault="00211D57" w:rsidP="00B20E40">
      <w:pPr>
        <w:ind w:left="360"/>
        <w:rPr>
          <w:rFonts w:ascii="Times New Roman" w:hAnsi="Times New Roman" w:cs="Times New Roman"/>
          <w:sz w:val="16"/>
          <w:szCs w:val="16"/>
        </w:rPr>
      </w:pPr>
      <w:r w:rsidRPr="00ED2946">
        <w:rPr>
          <w:rFonts w:ascii="Times New Roman" w:hAnsi="Times New Roman" w:cs="Times New Roman"/>
          <w:sz w:val="16"/>
          <w:szCs w:val="16"/>
        </w:rPr>
        <w:t xml:space="preserve">[4] R. Ciceo-Lucacel, I. Ardelean, </w:t>
      </w:r>
      <w:r w:rsidRPr="00ED2946">
        <w:rPr>
          <w:rFonts w:ascii="Times New Roman" w:hAnsi="Times New Roman" w:cs="Times New Roman"/>
          <w:i/>
          <w:sz w:val="16"/>
          <w:szCs w:val="16"/>
        </w:rPr>
        <w:t>FT-IR and Raman study of silver lead borate-based glasses</w:t>
      </w:r>
      <w:r w:rsidRPr="00ED2946">
        <w:rPr>
          <w:rFonts w:ascii="Times New Roman" w:hAnsi="Times New Roman" w:cs="Times New Roman"/>
          <w:sz w:val="16"/>
          <w:szCs w:val="16"/>
        </w:rPr>
        <w:t xml:space="preserve">. J. Non-Cryst. Solids </w:t>
      </w:r>
      <w:r w:rsidRPr="00ED2946">
        <w:rPr>
          <w:rFonts w:ascii="Times New Roman" w:hAnsi="Times New Roman" w:cs="Times New Roman"/>
          <w:b/>
          <w:sz w:val="16"/>
          <w:szCs w:val="16"/>
        </w:rPr>
        <w:t>353</w:t>
      </w:r>
      <w:r w:rsidRPr="00ED2946">
        <w:rPr>
          <w:rFonts w:ascii="Times New Roman" w:hAnsi="Times New Roman" w:cs="Times New Roman"/>
          <w:sz w:val="16"/>
          <w:szCs w:val="16"/>
        </w:rPr>
        <w:t>, 2020 (2007).</w:t>
      </w:r>
    </w:p>
    <w:p w:rsidR="00211D57" w:rsidRPr="00ED2946" w:rsidRDefault="00211D57" w:rsidP="00B20E40">
      <w:pPr>
        <w:ind w:left="360"/>
        <w:rPr>
          <w:rFonts w:ascii="Times New Roman" w:hAnsi="Times New Roman" w:cs="Times New Roman"/>
          <w:sz w:val="16"/>
          <w:szCs w:val="16"/>
        </w:rPr>
      </w:pPr>
      <w:r w:rsidRPr="00ED2946">
        <w:rPr>
          <w:rFonts w:ascii="Times New Roman" w:hAnsi="Times New Roman" w:cs="Times New Roman"/>
          <w:sz w:val="16"/>
          <w:szCs w:val="16"/>
        </w:rPr>
        <w:t>[5] A. Verabdra Rao, C. Laxmikanth, B. Apparao, N. Veeraiah. J. Phys. Chem. Solids.</w:t>
      </w:r>
      <w:r w:rsidR="0060366C" w:rsidRPr="00ED2946">
        <w:rPr>
          <w:rFonts w:ascii="Times New Roman" w:hAnsi="Times New Roman" w:cs="Times New Roman"/>
          <w:sz w:val="16"/>
          <w:szCs w:val="16"/>
        </w:rPr>
        <w:t xml:space="preserve"> </w:t>
      </w:r>
      <w:r w:rsidRPr="00ED2946">
        <w:rPr>
          <w:rFonts w:ascii="Times New Roman" w:hAnsi="Times New Roman" w:cs="Times New Roman"/>
          <w:b/>
          <w:sz w:val="16"/>
          <w:szCs w:val="16"/>
        </w:rPr>
        <w:t>67</w:t>
      </w:r>
      <w:r w:rsidRPr="00ED2946">
        <w:rPr>
          <w:rFonts w:ascii="Times New Roman" w:hAnsi="Times New Roman" w:cs="Times New Roman"/>
          <w:sz w:val="16"/>
          <w:szCs w:val="16"/>
        </w:rPr>
        <w:t>, 2263 (2006).</w:t>
      </w:r>
    </w:p>
    <w:p w:rsidR="00211D57" w:rsidRPr="00ED2946" w:rsidRDefault="00211D57" w:rsidP="00B20E40">
      <w:pPr>
        <w:ind w:left="360"/>
        <w:rPr>
          <w:rFonts w:ascii="Times New Roman" w:hAnsi="Times New Roman" w:cs="Times New Roman"/>
          <w:sz w:val="16"/>
          <w:szCs w:val="16"/>
        </w:rPr>
      </w:pPr>
      <w:r w:rsidRPr="00ED2946">
        <w:rPr>
          <w:rFonts w:ascii="Times New Roman" w:hAnsi="Times New Roman" w:cs="Times New Roman"/>
          <w:sz w:val="16"/>
          <w:szCs w:val="16"/>
        </w:rPr>
        <w:t xml:space="preserve">[6] P. Abdul Azeem, S. Balaji, R.R. Reddy, Spectrochem. Acta Part A </w:t>
      </w:r>
      <w:r w:rsidRPr="00ED2946">
        <w:rPr>
          <w:rFonts w:ascii="Times New Roman" w:hAnsi="Times New Roman" w:cs="Times New Roman"/>
          <w:b/>
          <w:sz w:val="16"/>
          <w:szCs w:val="16"/>
        </w:rPr>
        <w:t>69</w:t>
      </w:r>
      <w:r w:rsidRPr="00ED2946">
        <w:rPr>
          <w:rFonts w:ascii="Times New Roman" w:hAnsi="Times New Roman" w:cs="Times New Roman"/>
          <w:sz w:val="16"/>
          <w:szCs w:val="16"/>
        </w:rPr>
        <w:t>, 183 (2008)</w:t>
      </w:r>
    </w:p>
    <w:p w:rsidR="00211D57" w:rsidRPr="00ED2946" w:rsidRDefault="00211D57" w:rsidP="00B20E40">
      <w:pPr>
        <w:ind w:left="360"/>
        <w:rPr>
          <w:rFonts w:ascii="Times New Roman" w:hAnsi="Times New Roman" w:cs="Times New Roman"/>
          <w:sz w:val="16"/>
          <w:szCs w:val="16"/>
        </w:rPr>
      </w:pPr>
      <w:r w:rsidRPr="00ED2946">
        <w:rPr>
          <w:rFonts w:ascii="Times New Roman" w:hAnsi="Times New Roman" w:cs="Times New Roman"/>
          <w:sz w:val="16"/>
          <w:szCs w:val="16"/>
        </w:rPr>
        <w:t xml:space="preserve">[7] B.R. Judd, Phys. Rev. </w:t>
      </w:r>
      <w:r w:rsidRPr="00ED2946">
        <w:rPr>
          <w:rFonts w:ascii="Times New Roman" w:hAnsi="Times New Roman" w:cs="Times New Roman"/>
          <w:b/>
          <w:sz w:val="16"/>
          <w:szCs w:val="16"/>
        </w:rPr>
        <w:t>127</w:t>
      </w:r>
      <w:r w:rsidRPr="00ED2946">
        <w:rPr>
          <w:rFonts w:ascii="Times New Roman" w:hAnsi="Times New Roman" w:cs="Times New Roman"/>
          <w:sz w:val="16"/>
          <w:szCs w:val="16"/>
        </w:rPr>
        <w:t>, 750 (1962).</w:t>
      </w:r>
    </w:p>
    <w:p w:rsidR="00211D57" w:rsidRPr="00ED2946" w:rsidRDefault="00211D57" w:rsidP="00B20E40">
      <w:pPr>
        <w:ind w:left="360"/>
        <w:rPr>
          <w:rFonts w:ascii="Times New Roman" w:hAnsi="Times New Roman" w:cs="Times New Roman"/>
          <w:sz w:val="16"/>
          <w:szCs w:val="16"/>
        </w:rPr>
      </w:pPr>
      <w:r w:rsidRPr="00ED2946">
        <w:rPr>
          <w:rFonts w:ascii="Times New Roman" w:hAnsi="Times New Roman" w:cs="Times New Roman"/>
          <w:sz w:val="16"/>
          <w:szCs w:val="16"/>
        </w:rPr>
        <w:t xml:space="preserve">[8] G.S. Ofelt, J. Chem. Phys. </w:t>
      </w:r>
      <w:r w:rsidRPr="00ED2946">
        <w:rPr>
          <w:rFonts w:ascii="Times New Roman" w:hAnsi="Times New Roman" w:cs="Times New Roman"/>
          <w:b/>
          <w:sz w:val="16"/>
          <w:szCs w:val="16"/>
        </w:rPr>
        <w:t>37</w:t>
      </w:r>
      <w:r w:rsidRPr="00ED2946">
        <w:rPr>
          <w:rFonts w:ascii="Times New Roman" w:hAnsi="Times New Roman" w:cs="Times New Roman"/>
          <w:sz w:val="16"/>
          <w:szCs w:val="16"/>
        </w:rPr>
        <w:t>, 511 (1962).</w:t>
      </w:r>
    </w:p>
    <w:p w:rsidR="00211D57" w:rsidRPr="00ED2946" w:rsidRDefault="00211D57" w:rsidP="00B20E40">
      <w:pPr>
        <w:ind w:left="360"/>
        <w:rPr>
          <w:rFonts w:ascii="Times New Roman" w:hAnsi="Times New Roman" w:cs="Times New Roman"/>
          <w:sz w:val="16"/>
          <w:szCs w:val="16"/>
        </w:rPr>
      </w:pPr>
      <w:r w:rsidRPr="00ED2946">
        <w:rPr>
          <w:rFonts w:ascii="Times New Roman" w:hAnsi="Times New Roman" w:cs="Times New Roman"/>
          <w:sz w:val="16"/>
          <w:szCs w:val="16"/>
        </w:rPr>
        <w:t>[</w:t>
      </w:r>
      <w:r w:rsidR="00C92AC5" w:rsidRPr="00ED2946">
        <w:rPr>
          <w:rFonts w:ascii="Times New Roman" w:hAnsi="Times New Roman" w:cs="Times New Roman"/>
          <w:sz w:val="16"/>
          <w:szCs w:val="16"/>
        </w:rPr>
        <w:t>9</w:t>
      </w:r>
      <w:r w:rsidRPr="00ED2946">
        <w:rPr>
          <w:rFonts w:ascii="Times New Roman" w:hAnsi="Times New Roman" w:cs="Times New Roman"/>
          <w:sz w:val="16"/>
          <w:szCs w:val="16"/>
        </w:rPr>
        <w:t xml:space="preserve">] B.C. Jamalaiah, J. Suresh Kumar, T. Suhasini, Kiwan Jang, Ho Sueb Lee, Hyukjoon Choi, L. Rama Moorthy, J. Alloys and Compd. </w:t>
      </w:r>
      <w:r w:rsidRPr="00ED2946">
        <w:rPr>
          <w:rFonts w:ascii="Times New Roman" w:hAnsi="Times New Roman" w:cs="Times New Roman"/>
          <w:b/>
          <w:sz w:val="16"/>
          <w:szCs w:val="16"/>
        </w:rPr>
        <w:t>474</w:t>
      </w:r>
      <w:r w:rsidRPr="00ED2946">
        <w:rPr>
          <w:rFonts w:ascii="Times New Roman" w:hAnsi="Times New Roman" w:cs="Times New Roman"/>
          <w:sz w:val="16"/>
          <w:szCs w:val="16"/>
        </w:rPr>
        <w:t>, 382 (2009).</w:t>
      </w:r>
    </w:p>
    <w:p w:rsidR="00C92AC5" w:rsidRPr="00ED2946" w:rsidRDefault="00C92AC5" w:rsidP="00B20E40">
      <w:pPr>
        <w:autoSpaceDE w:val="0"/>
        <w:autoSpaceDN w:val="0"/>
        <w:adjustRightInd w:val="0"/>
        <w:ind w:left="360"/>
        <w:rPr>
          <w:rFonts w:ascii="Times New Roman" w:hAnsi="Times New Roman" w:cs="Times New Roman"/>
          <w:sz w:val="16"/>
          <w:szCs w:val="16"/>
        </w:rPr>
      </w:pPr>
      <w:r w:rsidRPr="00ED2946">
        <w:rPr>
          <w:rFonts w:ascii="Times New Roman" w:hAnsi="Times New Roman" w:cs="Times New Roman"/>
          <w:sz w:val="16"/>
          <w:szCs w:val="16"/>
        </w:rPr>
        <w:t xml:space="preserve">[10] J. Suresh Kumar, K. Pavani, A. Mohan Babu, Neeraj Kumar Giri, S.B. Rai, L. Rama Moorthy, J. Lumin. </w:t>
      </w:r>
      <w:r w:rsidRPr="00ED2946">
        <w:rPr>
          <w:rFonts w:ascii="Times New Roman" w:hAnsi="Times New Roman" w:cs="Times New Roman"/>
          <w:b/>
          <w:sz w:val="16"/>
          <w:szCs w:val="16"/>
        </w:rPr>
        <w:t>130</w:t>
      </w:r>
      <w:r w:rsidRPr="00ED2946">
        <w:rPr>
          <w:rFonts w:ascii="Times New Roman" w:hAnsi="Times New Roman" w:cs="Times New Roman"/>
          <w:sz w:val="16"/>
          <w:szCs w:val="16"/>
        </w:rPr>
        <w:t>, 1916 (2010).</w:t>
      </w:r>
    </w:p>
    <w:p w:rsidR="00211D57" w:rsidRPr="00ED2946" w:rsidRDefault="00211D57" w:rsidP="00B20E40">
      <w:pPr>
        <w:ind w:left="360"/>
        <w:rPr>
          <w:rFonts w:ascii="Times New Roman" w:hAnsi="Times New Roman" w:cs="Times New Roman"/>
          <w:sz w:val="16"/>
          <w:szCs w:val="16"/>
        </w:rPr>
      </w:pPr>
      <w:r w:rsidRPr="00ED2946">
        <w:rPr>
          <w:rFonts w:ascii="Times New Roman" w:hAnsi="Times New Roman" w:cs="Times New Roman"/>
          <w:sz w:val="16"/>
          <w:szCs w:val="16"/>
        </w:rPr>
        <w:t>[1</w:t>
      </w:r>
      <w:r w:rsidR="00FB0310" w:rsidRPr="00ED2946">
        <w:rPr>
          <w:rFonts w:ascii="Times New Roman" w:hAnsi="Times New Roman" w:cs="Times New Roman"/>
          <w:sz w:val="16"/>
          <w:szCs w:val="16"/>
        </w:rPr>
        <w:t>1</w:t>
      </w:r>
      <w:r w:rsidRPr="00ED2946">
        <w:rPr>
          <w:rFonts w:ascii="Times New Roman" w:hAnsi="Times New Roman" w:cs="Times New Roman"/>
          <w:sz w:val="16"/>
          <w:szCs w:val="16"/>
        </w:rPr>
        <w:t xml:space="preserve">] C.K. Jorgensen, B.R. Judd, Mol. Phys. </w:t>
      </w:r>
      <w:r w:rsidRPr="00ED2946">
        <w:rPr>
          <w:rFonts w:ascii="Times New Roman" w:hAnsi="Times New Roman" w:cs="Times New Roman"/>
          <w:b/>
          <w:sz w:val="16"/>
          <w:szCs w:val="16"/>
        </w:rPr>
        <w:t>8</w:t>
      </w:r>
      <w:r w:rsidRPr="00ED2946">
        <w:rPr>
          <w:rFonts w:ascii="Times New Roman" w:hAnsi="Times New Roman" w:cs="Times New Roman"/>
          <w:sz w:val="16"/>
          <w:szCs w:val="16"/>
        </w:rPr>
        <w:t>, 281 (1964).</w:t>
      </w:r>
    </w:p>
    <w:p w:rsidR="00211D57" w:rsidRPr="00ED2946" w:rsidRDefault="00211D57" w:rsidP="00B20E40">
      <w:pPr>
        <w:ind w:left="360"/>
        <w:rPr>
          <w:rFonts w:ascii="Times New Roman" w:hAnsi="Times New Roman" w:cs="Times New Roman"/>
          <w:sz w:val="16"/>
          <w:szCs w:val="16"/>
        </w:rPr>
      </w:pPr>
      <w:r w:rsidRPr="00ED2946">
        <w:rPr>
          <w:rFonts w:ascii="Times New Roman" w:hAnsi="Times New Roman" w:cs="Times New Roman"/>
          <w:sz w:val="16"/>
          <w:szCs w:val="16"/>
        </w:rPr>
        <w:t>[1</w:t>
      </w:r>
      <w:r w:rsidR="00FB0310" w:rsidRPr="00ED2946">
        <w:rPr>
          <w:rFonts w:ascii="Times New Roman" w:hAnsi="Times New Roman" w:cs="Times New Roman"/>
          <w:sz w:val="16"/>
          <w:szCs w:val="16"/>
        </w:rPr>
        <w:t>2</w:t>
      </w:r>
      <w:r w:rsidRPr="00ED2946">
        <w:rPr>
          <w:rFonts w:ascii="Times New Roman" w:hAnsi="Times New Roman" w:cs="Times New Roman"/>
          <w:sz w:val="16"/>
          <w:szCs w:val="16"/>
        </w:rPr>
        <w:t xml:space="preserve">] S. Tanabe, T. Ohayagi, N. Soga, T. Hanada, Phys. Rev. B </w:t>
      </w:r>
      <w:r w:rsidRPr="00ED2946">
        <w:rPr>
          <w:rFonts w:ascii="Times New Roman" w:hAnsi="Times New Roman" w:cs="Times New Roman"/>
          <w:b/>
          <w:sz w:val="16"/>
          <w:szCs w:val="16"/>
        </w:rPr>
        <w:t>46</w:t>
      </w:r>
      <w:r w:rsidRPr="00ED2946">
        <w:rPr>
          <w:rFonts w:ascii="Times New Roman" w:hAnsi="Times New Roman" w:cs="Times New Roman"/>
          <w:sz w:val="16"/>
          <w:szCs w:val="16"/>
        </w:rPr>
        <w:t>, 3305 (1992).</w:t>
      </w:r>
    </w:p>
    <w:p w:rsidR="00211D57" w:rsidRPr="00ED2946" w:rsidRDefault="00211D57" w:rsidP="00B20E40">
      <w:pPr>
        <w:ind w:left="360"/>
        <w:rPr>
          <w:rFonts w:ascii="Times New Roman" w:hAnsi="Times New Roman" w:cs="Times New Roman"/>
          <w:sz w:val="16"/>
          <w:szCs w:val="16"/>
        </w:rPr>
      </w:pPr>
      <w:r w:rsidRPr="00ED2946">
        <w:rPr>
          <w:rFonts w:ascii="Times New Roman" w:hAnsi="Times New Roman" w:cs="Times New Roman"/>
          <w:sz w:val="16"/>
          <w:szCs w:val="16"/>
        </w:rPr>
        <w:t>[1</w:t>
      </w:r>
      <w:r w:rsidR="00FB0310" w:rsidRPr="00ED2946">
        <w:rPr>
          <w:rFonts w:ascii="Times New Roman" w:hAnsi="Times New Roman" w:cs="Times New Roman"/>
          <w:sz w:val="16"/>
          <w:szCs w:val="16"/>
        </w:rPr>
        <w:t>3</w:t>
      </w:r>
      <w:r w:rsidRPr="00ED2946">
        <w:rPr>
          <w:rFonts w:ascii="Times New Roman" w:hAnsi="Times New Roman" w:cs="Times New Roman"/>
          <w:sz w:val="16"/>
          <w:szCs w:val="16"/>
        </w:rPr>
        <w:t xml:space="preserve">] M.B. Saisudha, J. Ramakrishna, Phys. Rev. B </w:t>
      </w:r>
      <w:r w:rsidRPr="00ED2946">
        <w:rPr>
          <w:rFonts w:ascii="Times New Roman" w:hAnsi="Times New Roman" w:cs="Times New Roman"/>
          <w:b/>
          <w:sz w:val="16"/>
          <w:szCs w:val="16"/>
        </w:rPr>
        <w:t>53</w:t>
      </w:r>
      <w:r w:rsidRPr="00ED2946">
        <w:rPr>
          <w:rFonts w:ascii="Times New Roman" w:hAnsi="Times New Roman" w:cs="Times New Roman"/>
          <w:sz w:val="16"/>
          <w:szCs w:val="16"/>
        </w:rPr>
        <w:t>, 6186 (1996).</w:t>
      </w:r>
    </w:p>
    <w:p w:rsidR="00211D57" w:rsidRPr="00ED2946" w:rsidRDefault="00211D57" w:rsidP="00B20E40">
      <w:pPr>
        <w:tabs>
          <w:tab w:val="left" w:pos="360"/>
          <w:tab w:val="left" w:pos="540"/>
          <w:tab w:val="left" w:pos="720"/>
        </w:tabs>
        <w:ind w:left="360"/>
        <w:rPr>
          <w:rFonts w:ascii="Times New Roman" w:hAnsi="Times New Roman" w:cs="Times New Roman"/>
          <w:sz w:val="16"/>
          <w:szCs w:val="16"/>
        </w:rPr>
      </w:pPr>
      <w:r w:rsidRPr="00ED2946">
        <w:rPr>
          <w:rFonts w:ascii="Times New Roman" w:hAnsi="Times New Roman" w:cs="Times New Roman"/>
          <w:sz w:val="16"/>
          <w:szCs w:val="16"/>
        </w:rPr>
        <w:t>[1</w:t>
      </w:r>
      <w:r w:rsidR="00FB0310" w:rsidRPr="00ED2946">
        <w:rPr>
          <w:rFonts w:ascii="Times New Roman" w:hAnsi="Times New Roman" w:cs="Times New Roman"/>
          <w:sz w:val="16"/>
          <w:szCs w:val="16"/>
        </w:rPr>
        <w:t>4</w:t>
      </w:r>
      <w:r w:rsidRPr="00ED2946">
        <w:rPr>
          <w:rFonts w:ascii="Times New Roman" w:hAnsi="Times New Roman" w:cs="Times New Roman"/>
          <w:sz w:val="16"/>
          <w:szCs w:val="16"/>
        </w:rPr>
        <w:t xml:space="preserve">] C. Gorller-Walrand, K. Binnemans, </w:t>
      </w:r>
      <w:r w:rsidRPr="00ED2946">
        <w:rPr>
          <w:rFonts w:ascii="Times New Roman" w:hAnsi="Times New Roman" w:cs="Times New Roman"/>
          <w:i/>
          <w:sz w:val="16"/>
          <w:szCs w:val="16"/>
        </w:rPr>
        <w:t>Handbook on the Physics and Chemistry of Rare Earths</w:t>
      </w:r>
      <w:r w:rsidRPr="00ED2946">
        <w:rPr>
          <w:rFonts w:ascii="Times New Roman" w:hAnsi="Times New Roman" w:cs="Times New Roman"/>
          <w:sz w:val="16"/>
          <w:szCs w:val="16"/>
        </w:rPr>
        <w:t>, in: K.A. Gschneidner Jr., L. Eyring (Eds.), Vol. 25, North-Holland, Amsterdam, 1998, pp.101-264 (Chapter 167).</w:t>
      </w:r>
    </w:p>
    <w:p w:rsidR="00211D57" w:rsidRPr="00ED2946" w:rsidRDefault="00211D57" w:rsidP="00B20E40">
      <w:pPr>
        <w:ind w:left="360"/>
        <w:rPr>
          <w:rFonts w:ascii="Times New Roman" w:hAnsi="Times New Roman" w:cs="Times New Roman"/>
          <w:sz w:val="16"/>
          <w:szCs w:val="16"/>
        </w:rPr>
      </w:pPr>
      <w:r w:rsidRPr="00ED2946">
        <w:rPr>
          <w:rFonts w:ascii="Times New Roman" w:hAnsi="Times New Roman" w:cs="Times New Roman"/>
          <w:sz w:val="16"/>
          <w:szCs w:val="16"/>
        </w:rPr>
        <w:t>[1</w:t>
      </w:r>
      <w:r w:rsidR="00E63226" w:rsidRPr="00ED2946">
        <w:rPr>
          <w:rFonts w:ascii="Times New Roman" w:hAnsi="Times New Roman" w:cs="Times New Roman"/>
          <w:sz w:val="16"/>
          <w:szCs w:val="16"/>
        </w:rPr>
        <w:t>5</w:t>
      </w:r>
      <w:r w:rsidRPr="00ED2946">
        <w:rPr>
          <w:rFonts w:ascii="Times New Roman" w:hAnsi="Times New Roman" w:cs="Times New Roman"/>
          <w:sz w:val="16"/>
          <w:szCs w:val="16"/>
        </w:rPr>
        <w:t xml:space="preserve">] C.K. Jorgensen, R. Reisfeld, J. Less Common Met. </w:t>
      </w:r>
      <w:r w:rsidRPr="00ED2946">
        <w:rPr>
          <w:rFonts w:ascii="Times New Roman" w:hAnsi="Times New Roman" w:cs="Times New Roman"/>
          <w:b/>
          <w:sz w:val="16"/>
          <w:szCs w:val="16"/>
        </w:rPr>
        <w:t>93</w:t>
      </w:r>
      <w:r w:rsidRPr="00ED2946">
        <w:rPr>
          <w:rFonts w:ascii="Times New Roman" w:hAnsi="Times New Roman" w:cs="Times New Roman"/>
          <w:sz w:val="16"/>
          <w:szCs w:val="16"/>
        </w:rPr>
        <w:t>, 107 (1983).</w:t>
      </w:r>
    </w:p>
    <w:p w:rsidR="00211D57" w:rsidRPr="00ED2946" w:rsidRDefault="00211D57" w:rsidP="00B20E40">
      <w:pPr>
        <w:ind w:left="360"/>
        <w:rPr>
          <w:rFonts w:ascii="Times New Roman" w:hAnsi="Times New Roman" w:cs="Times New Roman"/>
          <w:b/>
          <w:sz w:val="16"/>
          <w:szCs w:val="16"/>
        </w:rPr>
      </w:pPr>
      <w:r w:rsidRPr="00ED2946">
        <w:rPr>
          <w:rFonts w:ascii="Times New Roman" w:hAnsi="Times New Roman" w:cs="Times New Roman"/>
          <w:sz w:val="16"/>
          <w:szCs w:val="16"/>
        </w:rPr>
        <w:t>[1</w:t>
      </w:r>
      <w:r w:rsidR="00E63226" w:rsidRPr="00ED2946">
        <w:rPr>
          <w:rFonts w:ascii="Times New Roman" w:hAnsi="Times New Roman" w:cs="Times New Roman"/>
          <w:sz w:val="16"/>
          <w:szCs w:val="16"/>
        </w:rPr>
        <w:t>6</w:t>
      </w:r>
      <w:r w:rsidRPr="00ED2946">
        <w:rPr>
          <w:rFonts w:ascii="Times New Roman" w:hAnsi="Times New Roman" w:cs="Times New Roman"/>
          <w:sz w:val="16"/>
          <w:szCs w:val="16"/>
        </w:rPr>
        <w:t xml:space="preserve">] C.K. Jayasankar, E. Rukmini, Physica B </w:t>
      </w:r>
      <w:r w:rsidRPr="00ED2946">
        <w:rPr>
          <w:rFonts w:ascii="Times New Roman" w:hAnsi="Times New Roman" w:cs="Times New Roman"/>
          <w:b/>
          <w:sz w:val="16"/>
          <w:szCs w:val="16"/>
        </w:rPr>
        <w:t>240</w:t>
      </w:r>
      <w:r w:rsidRPr="00ED2946">
        <w:rPr>
          <w:rFonts w:ascii="Times New Roman" w:hAnsi="Times New Roman" w:cs="Times New Roman"/>
          <w:sz w:val="16"/>
          <w:szCs w:val="16"/>
        </w:rPr>
        <w:t>, 273 (1997).</w:t>
      </w:r>
    </w:p>
    <w:p w:rsidR="00211D57" w:rsidRPr="00ED2946" w:rsidRDefault="00211D57" w:rsidP="00B20E40">
      <w:pPr>
        <w:ind w:left="360"/>
        <w:rPr>
          <w:rFonts w:ascii="Times New Roman" w:hAnsi="Times New Roman" w:cs="Times New Roman"/>
          <w:sz w:val="16"/>
          <w:szCs w:val="16"/>
        </w:rPr>
      </w:pPr>
      <w:r w:rsidRPr="00ED2946">
        <w:rPr>
          <w:rFonts w:ascii="Times New Roman" w:hAnsi="Times New Roman" w:cs="Times New Roman"/>
          <w:sz w:val="16"/>
          <w:szCs w:val="16"/>
        </w:rPr>
        <w:t>[</w:t>
      </w:r>
      <w:r w:rsidR="00E63226" w:rsidRPr="00ED2946">
        <w:rPr>
          <w:rFonts w:ascii="Times New Roman" w:hAnsi="Times New Roman" w:cs="Times New Roman"/>
          <w:sz w:val="16"/>
          <w:szCs w:val="16"/>
        </w:rPr>
        <w:t>17</w:t>
      </w:r>
      <w:r w:rsidRPr="00ED2946">
        <w:rPr>
          <w:rFonts w:ascii="Times New Roman" w:hAnsi="Times New Roman" w:cs="Times New Roman"/>
          <w:sz w:val="16"/>
          <w:szCs w:val="16"/>
        </w:rPr>
        <w:t xml:space="preserve">] D.K. Sardar, W.M. Bradley, R.M.Yow, J.B. Gruber, B. Zandi, J. Lumin. </w:t>
      </w:r>
      <w:r w:rsidRPr="00ED2946">
        <w:rPr>
          <w:rFonts w:ascii="Times New Roman" w:hAnsi="Times New Roman" w:cs="Times New Roman"/>
          <w:b/>
          <w:sz w:val="16"/>
          <w:szCs w:val="16"/>
        </w:rPr>
        <w:t>106</w:t>
      </w:r>
      <w:r w:rsidRPr="00ED2946">
        <w:rPr>
          <w:rFonts w:ascii="Times New Roman" w:hAnsi="Times New Roman" w:cs="Times New Roman"/>
          <w:sz w:val="16"/>
          <w:szCs w:val="16"/>
        </w:rPr>
        <w:t>, 195 (2004).</w:t>
      </w:r>
    </w:p>
    <w:p w:rsidR="00211D57" w:rsidRPr="00ED2946" w:rsidRDefault="00211D57" w:rsidP="00B20E40">
      <w:pPr>
        <w:ind w:left="360"/>
        <w:rPr>
          <w:rFonts w:ascii="Times New Roman" w:hAnsi="Times New Roman" w:cs="Times New Roman"/>
          <w:sz w:val="16"/>
          <w:szCs w:val="16"/>
        </w:rPr>
      </w:pPr>
      <w:r w:rsidRPr="00ED2946">
        <w:rPr>
          <w:rFonts w:ascii="Times New Roman" w:hAnsi="Times New Roman" w:cs="Times New Roman"/>
          <w:sz w:val="16"/>
          <w:szCs w:val="16"/>
        </w:rPr>
        <w:t>[</w:t>
      </w:r>
      <w:r w:rsidR="00E63226" w:rsidRPr="00ED2946">
        <w:rPr>
          <w:rFonts w:ascii="Times New Roman" w:hAnsi="Times New Roman" w:cs="Times New Roman"/>
          <w:sz w:val="16"/>
          <w:szCs w:val="16"/>
        </w:rPr>
        <w:t>18</w:t>
      </w:r>
      <w:r w:rsidRPr="00ED2946">
        <w:rPr>
          <w:rFonts w:ascii="Times New Roman" w:hAnsi="Times New Roman" w:cs="Times New Roman"/>
          <w:sz w:val="16"/>
          <w:szCs w:val="16"/>
        </w:rPr>
        <w:t xml:space="preserve">] P. Babu, C.K. Jayasankar, Opt. Mater. </w:t>
      </w:r>
      <w:r w:rsidRPr="00ED2946">
        <w:rPr>
          <w:rFonts w:ascii="Times New Roman" w:hAnsi="Times New Roman" w:cs="Times New Roman"/>
          <w:b/>
          <w:sz w:val="16"/>
          <w:szCs w:val="16"/>
        </w:rPr>
        <w:t xml:space="preserve">15, </w:t>
      </w:r>
      <w:r w:rsidRPr="00ED2946">
        <w:rPr>
          <w:rFonts w:ascii="Times New Roman" w:hAnsi="Times New Roman" w:cs="Times New Roman"/>
          <w:sz w:val="16"/>
          <w:szCs w:val="16"/>
        </w:rPr>
        <w:t>65 (2000).</w:t>
      </w:r>
    </w:p>
    <w:p w:rsidR="00211D57" w:rsidRPr="00ED2946" w:rsidRDefault="00211D57" w:rsidP="00211D57">
      <w:pPr>
        <w:tabs>
          <w:tab w:val="left" w:pos="1170"/>
        </w:tabs>
        <w:rPr>
          <w:rFonts w:ascii="Times New Roman" w:hAnsi="Times New Roman" w:cs="Times New Roman"/>
          <w:b/>
          <w:sz w:val="24"/>
          <w:szCs w:val="24"/>
        </w:rPr>
        <w:sectPr w:rsidR="00211D57" w:rsidRPr="00ED2946" w:rsidSect="0092366B">
          <w:type w:val="continuous"/>
          <w:pgSz w:w="12240" w:h="15840"/>
          <w:pgMar w:top="1440" w:right="1440" w:bottom="1440" w:left="1440" w:header="720" w:footer="720" w:gutter="0"/>
          <w:cols w:num="2" w:space="288" w:equalWidth="0">
            <w:col w:w="4536" w:space="288"/>
            <w:col w:w="4536"/>
          </w:cols>
          <w:docGrid w:linePitch="360"/>
        </w:sectPr>
      </w:pPr>
    </w:p>
    <w:p w:rsidR="00C53CBD" w:rsidRPr="00ED2946" w:rsidRDefault="00C53CBD" w:rsidP="009B0DB2">
      <w:pPr>
        <w:rPr>
          <w:rFonts w:ascii="Times New Roman" w:hAnsi="Times New Roman" w:cs="Times New Roman"/>
        </w:rPr>
      </w:pPr>
    </w:p>
    <w:sectPr w:rsidR="00C53CBD" w:rsidRPr="00ED2946" w:rsidSect="00FC118B">
      <w:type w:val="continuous"/>
      <w:pgSz w:w="12240" w:h="15840"/>
      <w:pgMar w:top="1440" w:right="1440" w:bottom="1440" w:left="1440" w:header="720" w:footer="720" w:gutter="0"/>
      <w:cols w:num="2"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A76" w:rsidRDefault="002C0A76" w:rsidP="00374462">
      <w:r>
        <w:separator/>
      </w:r>
    </w:p>
  </w:endnote>
  <w:endnote w:type="continuationSeparator" w:id="1">
    <w:p w:rsidR="002C0A76" w:rsidRDefault="002C0A76" w:rsidP="003744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6832"/>
      <w:docPartObj>
        <w:docPartGallery w:val="Page Numbers (Bottom of Page)"/>
        <w:docPartUnique/>
      </w:docPartObj>
    </w:sdtPr>
    <w:sdtEndPr>
      <w:rPr>
        <w:rFonts w:ascii="Times New Roman" w:hAnsi="Times New Roman" w:cs="Times New Roman"/>
        <w:sz w:val="20"/>
        <w:szCs w:val="20"/>
      </w:rPr>
    </w:sdtEndPr>
    <w:sdtContent>
      <w:p w:rsidR="00E4733B" w:rsidRPr="00B20E40" w:rsidRDefault="000423C2">
        <w:pPr>
          <w:pStyle w:val="Footer"/>
          <w:jc w:val="center"/>
          <w:rPr>
            <w:rFonts w:ascii="Times New Roman" w:hAnsi="Times New Roman" w:cs="Times New Roman"/>
            <w:sz w:val="20"/>
            <w:szCs w:val="20"/>
          </w:rPr>
        </w:pPr>
        <w:r w:rsidRPr="00B20E40">
          <w:rPr>
            <w:rFonts w:ascii="Times New Roman" w:hAnsi="Times New Roman" w:cs="Times New Roman"/>
            <w:sz w:val="20"/>
            <w:szCs w:val="20"/>
          </w:rPr>
          <w:fldChar w:fldCharType="begin"/>
        </w:r>
        <w:r w:rsidRPr="00B20E40">
          <w:rPr>
            <w:rFonts w:ascii="Times New Roman" w:hAnsi="Times New Roman" w:cs="Times New Roman"/>
            <w:sz w:val="20"/>
            <w:szCs w:val="20"/>
          </w:rPr>
          <w:instrText xml:space="preserve"> PAGE   \* MERGEFORMAT </w:instrText>
        </w:r>
        <w:r w:rsidRPr="00B20E40">
          <w:rPr>
            <w:rFonts w:ascii="Times New Roman" w:hAnsi="Times New Roman" w:cs="Times New Roman"/>
            <w:sz w:val="20"/>
            <w:szCs w:val="20"/>
          </w:rPr>
          <w:fldChar w:fldCharType="separate"/>
        </w:r>
        <w:r w:rsidR="00ED2946">
          <w:rPr>
            <w:rFonts w:ascii="Times New Roman" w:hAnsi="Times New Roman" w:cs="Times New Roman"/>
            <w:noProof/>
            <w:sz w:val="20"/>
            <w:szCs w:val="20"/>
          </w:rPr>
          <w:t>3</w:t>
        </w:r>
        <w:r w:rsidRPr="00B20E40">
          <w:rPr>
            <w:rFonts w:ascii="Times New Roman" w:hAnsi="Times New Roman" w:cs="Times New Roman"/>
            <w:sz w:val="20"/>
            <w:szCs w:val="20"/>
          </w:rPr>
          <w:fldChar w:fldCharType="end"/>
        </w:r>
      </w:p>
    </w:sdtContent>
  </w:sdt>
  <w:p w:rsidR="00E4733B" w:rsidRDefault="00E473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A76" w:rsidRDefault="002C0A76" w:rsidP="00374462">
      <w:r>
        <w:separator/>
      </w:r>
    </w:p>
  </w:footnote>
  <w:footnote w:type="continuationSeparator" w:id="1">
    <w:p w:rsidR="002C0A76" w:rsidRDefault="002C0A76" w:rsidP="00374462">
      <w:r>
        <w:continuationSeparator/>
      </w:r>
    </w:p>
  </w:footnote>
  <w:footnote w:id="2">
    <w:p w:rsidR="00D57373" w:rsidRPr="00D57373" w:rsidRDefault="00D57373" w:rsidP="00D57373">
      <w:pPr>
        <w:pStyle w:val="FootnoteText"/>
        <w:jc w:val="left"/>
        <w:rPr>
          <w:rFonts w:ascii="Times New Roman" w:hAnsi="Times New Roman" w:cs="Times New Roman"/>
        </w:rPr>
      </w:pPr>
      <w:r w:rsidRPr="00D57373">
        <w:rPr>
          <w:rStyle w:val="FootnoteReference"/>
          <w:rFonts w:ascii="Times New Roman" w:hAnsi="Times New Roman" w:cs="Times New Roman"/>
          <w:sz w:val="16"/>
        </w:rPr>
        <w:sym w:font="Symbol" w:char="F020"/>
      </w:r>
      <w:r w:rsidRPr="00D57373">
        <w:rPr>
          <w:rFonts w:ascii="Times New Roman" w:hAnsi="Times New Roman" w:cs="Times New Roman"/>
          <w:sz w:val="16"/>
          <w:vertAlign w:val="superscript"/>
        </w:rPr>
        <w:t>*</w:t>
      </w:r>
      <w:r w:rsidRPr="00D57373">
        <w:rPr>
          <w:rFonts w:ascii="Times New Roman" w:hAnsi="Times New Roman" w:cs="Times New Roman"/>
          <w:sz w:val="16"/>
        </w:rPr>
        <w:t xml:space="preserve">Corresponding author: E-mail: </w:t>
      </w:r>
      <w:hyperlink r:id="rId1" w:history="1">
        <w:r w:rsidRPr="00D57373">
          <w:rPr>
            <w:rStyle w:val="Hyperlink"/>
            <w:rFonts w:ascii="Times New Roman" w:hAnsi="Times New Roman" w:cs="Times New Roman"/>
            <w:sz w:val="16"/>
          </w:rPr>
          <w:t>drdevaprasadraju@gmail.com</w:t>
        </w:r>
      </w:hyperlink>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useFELayout/>
  </w:compat>
  <w:rsids>
    <w:rsidRoot w:val="00211D57"/>
    <w:rsid w:val="000423C2"/>
    <w:rsid w:val="000C50EE"/>
    <w:rsid w:val="001211DC"/>
    <w:rsid w:val="00155864"/>
    <w:rsid w:val="001A1EBB"/>
    <w:rsid w:val="001D5A3B"/>
    <w:rsid w:val="00211D57"/>
    <w:rsid w:val="002C0A76"/>
    <w:rsid w:val="00301168"/>
    <w:rsid w:val="003212FB"/>
    <w:rsid w:val="003665AA"/>
    <w:rsid w:val="00374462"/>
    <w:rsid w:val="003E5394"/>
    <w:rsid w:val="00440C2A"/>
    <w:rsid w:val="00442A6C"/>
    <w:rsid w:val="00470A93"/>
    <w:rsid w:val="00492FF9"/>
    <w:rsid w:val="00525CF6"/>
    <w:rsid w:val="005F18A9"/>
    <w:rsid w:val="0060366C"/>
    <w:rsid w:val="00661EB5"/>
    <w:rsid w:val="00687F88"/>
    <w:rsid w:val="006E5902"/>
    <w:rsid w:val="006F0B7A"/>
    <w:rsid w:val="006F4909"/>
    <w:rsid w:val="007553AF"/>
    <w:rsid w:val="007C4BBD"/>
    <w:rsid w:val="008964CD"/>
    <w:rsid w:val="00896D26"/>
    <w:rsid w:val="008A6A4D"/>
    <w:rsid w:val="008A7F9D"/>
    <w:rsid w:val="008D148E"/>
    <w:rsid w:val="009127FC"/>
    <w:rsid w:val="0092366B"/>
    <w:rsid w:val="009558EE"/>
    <w:rsid w:val="00967334"/>
    <w:rsid w:val="00976A71"/>
    <w:rsid w:val="009857A8"/>
    <w:rsid w:val="009A1E7C"/>
    <w:rsid w:val="009B0DB2"/>
    <w:rsid w:val="009F5CEA"/>
    <w:rsid w:val="00A100A3"/>
    <w:rsid w:val="00A13D27"/>
    <w:rsid w:val="00A23C77"/>
    <w:rsid w:val="00A77BD0"/>
    <w:rsid w:val="00AA34E8"/>
    <w:rsid w:val="00AB004E"/>
    <w:rsid w:val="00AB0A9F"/>
    <w:rsid w:val="00AB32F7"/>
    <w:rsid w:val="00AF189B"/>
    <w:rsid w:val="00B20E40"/>
    <w:rsid w:val="00BC7DF7"/>
    <w:rsid w:val="00BF1E4B"/>
    <w:rsid w:val="00BF1FD8"/>
    <w:rsid w:val="00C047D3"/>
    <w:rsid w:val="00C323FD"/>
    <w:rsid w:val="00C44808"/>
    <w:rsid w:val="00C53CBD"/>
    <w:rsid w:val="00C7493C"/>
    <w:rsid w:val="00C92AC5"/>
    <w:rsid w:val="00D473F7"/>
    <w:rsid w:val="00D51CB1"/>
    <w:rsid w:val="00D55E41"/>
    <w:rsid w:val="00D57373"/>
    <w:rsid w:val="00D770A9"/>
    <w:rsid w:val="00D81283"/>
    <w:rsid w:val="00D90ED3"/>
    <w:rsid w:val="00DA0F8F"/>
    <w:rsid w:val="00E214B0"/>
    <w:rsid w:val="00E35D66"/>
    <w:rsid w:val="00E4733B"/>
    <w:rsid w:val="00E63226"/>
    <w:rsid w:val="00EB149E"/>
    <w:rsid w:val="00ED2946"/>
    <w:rsid w:val="00F36162"/>
    <w:rsid w:val="00F7149A"/>
    <w:rsid w:val="00F80237"/>
    <w:rsid w:val="00FA24A4"/>
    <w:rsid w:val="00FB0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A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1D5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1D57"/>
    <w:rPr>
      <w:rFonts w:ascii="Tahoma" w:hAnsi="Tahoma" w:cs="Tahoma"/>
      <w:sz w:val="16"/>
      <w:szCs w:val="16"/>
    </w:rPr>
  </w:style>
  <w:style w:type="character" w:customStyle="1" w:styleId="BalloonTextChar">
    <w:name w:val="Balloon Text Char"/>
    <w:basedOn w:val="DefaultParagraphFont"/>
    <w:link w:val="BalloonText"/>
    <w:uiPriority w:val="99"/>
    <w:semiHidden/>
    <w:rsid w:val="00211D57"/>
    <w:rPr>
      <w:rFonts w:ascii="Tahoma" w:hAnsi="Tahoma" w:cs="Tahoma"/>
      <w:sz w:val="16"/>
      <w:szCs w:val="16"/>
    </w:rPr>
  </w:style>
  <w:style w:type="paragraph" w:styleId="Header">
    <w:name w:val="header"/>
    <w:basedOn w:val="Normal"/>
    <w:link w:val="HeaderChar"/>
    <w:uiPriority w:val="99"/>
    <w:unhideWhenUsed/>
    <w:rsid w:val="00374462"/>
    <w:pPr>
      <w:tabs>
        <w:tab w:val="center" w:pos="4680"/>
        <w:tab w:val="right" w:pos="9360"/>
      </w:tabs>
    </w:pPr>
  </w:style>
  <w:style w:type="character" w:customStyle="1" w:styleId="HeaderChar">
    <w:name w:val="Header Char"/>
    <w:basedOn w:val="DefaultParagraphFont"/>
    <w:link w:val="Header"/>
    <w:uiPriority w:val="99"/>
    <w:rsid w:val="00374462"/>
  </w:style>
  <w:style w:type="paragraph" w:styleId="Footer">
    <w:name w:val="footer"/>
    <w:basedOn w:val="Normal"/>
    <w:link w:val="FooterChar"/>
    <w:uiPriority w:val="99"/>
    <w:unhideWhenUsed/>
    <w:rsid w:val="00374462"/>
    <w:pPr>
      <w:tabs>
        <w:tab w:val="center" w:pos="4680"/>
        <w:tab w:val="right" w:pos="9360"/>
      </w:tabs>
    </w:pPr>
  </w:style>
  <w:style w:type="character" w:customStyle="1" w:styleId="FooterChar">
    <w:name w:val="Footer Char"/>
    <w:basedOn w:val="DefaultParagraphFont"/>
    <w:link w:val="Footer"/>
    <w:uiPriority w:val="99"/>
    <w:rsid w:val="00374462"/>
  </w:style>
  <w:style w:type="character" w:styleId="PlaceholderText">
    <w:name w:val="Placeholder Text"/>
    <w:basedOn w:val="DefaultParagraphFont"/>
    <w:uiPriority w:val="99"/>
    <w:semiHidden/>
    <w:rsid w:val="00A100A3"/>
    <w:rPr>
      <w:color w:val="808080"/>
    </w:rPr>
  </w:style>
  <w:style w:type="paragraph" w:styleId="EndnoteText">
    <w:name w:val="endnote text"/>
    <w:basedOn w:val="Normal"/>
    <w:link w:val="EndnoteTextChar"/>
    <w:uiPriority w:val="99"/>
    <w:semiHidden/>
    <w:unhideWhenUsed/>
    <w:rsid w:val="00D57373"/>
    <w:rPr>
      <w:sz w:val="20"/>
      <w:szCs w:val="20"/>
    </w:rPr>
  </w:style>
  <w:style w:type="character" w:customStyle="1" w:styleId="EndnoteTextChar">
    <w:name w:val="Endnote Text Char"/>
    <w:basedOn w:val="DefaultParagraphFont"/>
    <w:link w:val="EndnoteText"/>
    <w:uiPriority w:val="99"/>
    <w:semiHidden/>
    <w:rsid w:val="00D57373"/>
    <w:rPr>
      <w:sz w:val="20"/>
      <w:szCs w:val="20"/>
    </w:rPr>
  </w:style>
  <w:style w:type="character" w:styleId="EndnoteReference">
    <w:name w:val="endnote reference"/>
    <w:basedOn w:val="DefaultParagraphFont"/>
    <w:uiPriority w:val="99"/>
    <w:semiHidden/>
    <w:unhideWhenUsed/>
    <w:rsid w:val="00D57373"/>
    <w:rPr>
      <w:vertAlign w:val="superscript"/>
    </w:rPr>
  </w:style>
  <w:style w:type="paragraph" w:styleId="FootnoteText">
    <w:name w:val="footnote text"/>
    <w:basedOn w:val="Normal"/>
    <w:link w:val="FootnoteTextChar"/>
    <w:uiPriority w:val="99"/>
    <w:semiHidden/>
    <w:unhideWhenUsed/>
    <w:rsid w:val="00D57373"/>
    <w:rPr>
      <w:sz w:val="20"/>
      <w:szCs w:val="20"/>
    </w:rPr>
  </w:style>
  <w:style w:type="character" w:customStyle="1" w:styleId="FootnoteTextChar">
    <w:name w:val="Footnote Text Char"/>
    <w:basedOn w:val="DefaultParagraphFont"/>
    <w:link w:val="FootnoteText"/>
    <w:uiPriority w:val="99"/>
    <w:semiHidden/>
    <w:rsid w:val="00D57373"/>
    <w:rPr>
      <w:sz w:val="20"/>
      <w:szCs w:val="20"/>
    </w:rPr>
  </w:style>
  <w:style w:type="character" w:styleId="FootnoteReference">
    <w:name w:val="footnote reference"/>
    <w:basedOn w:val="DefaultParagraphFont"/>
    <w:uiPriority w:val="99"/>
    <w:semiHidden/>
    <w:unhideWhenUsed/>
    <w:rsid w:val="00D57373"/>
    <w:rPr>
      <w:vertAlign w:val="superscript"/>
    </w:rPr>
  </w:style>
  <w:style w:type="character" w:styleId="Hyperlink">
    <w:name w:val="Hyperlink"/>
    <w:basedOn w:val="DefaultParagraphFont"/>
    <w:rsid w:val="00D57373"/>
    <w:rPr>
      <w:color w:val="0000FF"/>
      <w:u w:val="single"/>
    </w:rPr>
  </w:style>
  <w:style w:type="paragraph" w:styleId="ListParagraph">
    <w:name w:val="List Paragraph"/>
    <w:basedOn w:val="Normal"/>
    <w:uiPriority w:val="34"/>
    <w:qFormat/>
    <w:rsid w:val="00DA0F8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drdevaprasadraj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8807353-2520-455E-A413-A6074B970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Research</Company>
  <LinksUpToDate>false</LinksUpToDate>
  <CharactersWithSpaces>12844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 Prasad Raju</dc:creator>
  <cp:keywords/>
  <dc:description/>
  <cp:lastModifiedBy>Deva Prasad Raju</cp:lastModifiedBy>
  <cp:revision>73</cp:revision>
  <cp:lastPrinted>2011-01-29T12:15:00Z</cp:lastPrinted>
  <dcterms:created xsi:type="dcterms:W3CDTF">2011-01-28T16:33:00Z</dcterms:created>
  <dcterms:modified xsi:type="dcterms:W3CDTF">2011-01-29T14:47:00Z</dcterms:modified>
</cp:coreProperties>
</file>